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52F" w:rsidRDefault="0021052F" w:rsidP="0021052F">
      <w:pPr>
        <w:spacing w:after="40" w:line="24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Проект</w:t>
      </w:r>
    </w:p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РОССИЙСКАЯ ФЕДЕРАЦИЯ</w:t>
      </w:r>
    </w:p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РОСТОВСКАЯ ОБЛАСТЬ   АЗОВСКИЙ РАЙОН</w:t>
      </w:r>
    </w:p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</w:p>
    <w:p w:rsidR="00830C13" w:rsidRDefault="00830C13" w:rsidP="00830C13">
      <w:pPr>
        <w:spacing w:after="4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«КУГЕЙСКОЕ СЕЛЬСКОЕ ПОСЕЛЕНИЕ»</w:t>
      </w:r>
    </w:p>
    <w:p w:rsidR="00830C13" w:rsidRDefault="00830C13" w:rsidP="00830C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АДМИНИСТРАЦИЯ КУГЕЙСКОГО СЕЛЬСКОГО ПОСЕЛЕНИЯ</w:t>
      </w:r>
    </w:p>
    <w:p w:rsidR="00830C13" w:rsidRPr="003D4705" w:rsidRDefault="00830C13" w:rsidP="00830C1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4942" w:rsidRPr="00830C13" w:rsidRDefault="00384942" w:rsidP="00830C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0C1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384942" w:rsidRPr="003D4705" w:rsidRDefault="0021052F" w:rsidP="00384942">
      <w:pPr>
        <w:spacing w:after="200" w:line="276" w:lineRule="auto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6332E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C7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 xml:space="preserve">  № </w:t>
      </w:r>
      <w:r>
        <w:rPr>
          <w:rFonts w:ascii="Times New Roman" w:eastAsia="Calibri" w:hAnsi="Times New Roman" w:cs="Times New Roman"/>
          <w:sz w:val="28"/>
          <w:szCs w:val="28"/>
        </w:rPr>
        <w:t>___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2C796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 w:rsidR="00384942" w:rsidRPr="003D4705">
        <w:rPr>
          <w:rFonts w:ascii="Times New Roman" w:eastAsia="Calibri" w:hAnsi="Times New Roman" w:cs="Times New Roman"/>
          <w:sz w:val="28"/>
          <w:szCs w:val="28"/>
        </w:rPr>
        <w:t>.К</w:t>
      </w:r>
      <w:proofErr w:type="gramEnd"/>
      <w:r w:rsidR="00384942" w:rsidRPr="003D4705">
        <w:rPr>
          <w:rFonts w:ascii="Times New Roman" w:eastAsia="Calibri" w:hAnsi="Times New Roman" w:cs="Times New Roman"/>
          <w:sz w:val="28"/>
          <w:szCs w:val="28"/>
        </w:rPr>
        <w:t>угей</w:t>
      </w:r>
    </w:p>
    <w:p w:rsidR="00384942" w:rsidRDefault="00384942" w:rsidP="003849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 утверждении отчета о ходе работ по реализации</w:t>
      </w:r>
    </w:p>
    <w:p w:rsidR="00384942" w:rsidRDefault="00384942" w:rsidP="00384942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муниципальной программы Кугейского</w:t>
      </w:r>
    </w:p>
    <w:p w:rsidR="00384942" w:rsidRDefault="00384942" w:rsidP="006332EA">
      <w:pPr>
        <w:pStyle w:val="14"/>
        <w:tabs>
          <w:tab w:val="left" w:pos="5954"/>
        </w:tabs>
        <w:ind w:left="0" w:right="3967" w:firstLine="0"/>
        <w:jc w:val="both"/>
      </w:pPr>
      <w:r>
        <w:rPr>
          <w:rFonts w:eastAsia="Calibri"/>
        </w:rPr>
        <w:t>сельского поселения «</w:t>
      </w:r>
      <w:proofErr w:type="spellStart"/>
      <w:r w:rsidR="006A02A5">
        <w:t>Энергоэф</w:t>
      </w:r>
      <w:r>
        <w:t>ективность</w:t>
      </w:r>
      <w:proofErr w:type="spellEnd"/>
      <w:r>
        <w:t xml:space="preserve"> и развитие энергетики на территории Кугейского сельского поселения на 2019-2030 годы» за 202</w:t>
      </w:r>
      <w:r w:rsidR="006332EA">
        <w:t>4</w:t>
      </w:r>
      <w:r>
        <w:t xml:space="preserve"> г.</w:t>
      </w:r>
    </w:p>
    <w:p w:rsidR="00384942" w:rsidRPr="003D4705" w:rsidRDefault="00384942" w:rsidP="00384942">
      <w:pPr>
        <w:spacing w:after="0" w:line="276" w:lineRule="auto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384942" w:rsidRPr="003D4705" w:rsidRDefault="00384942" w:rsidP="00384942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0C770C" w:rsidRDefault="00384942" w:rsidP="003849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Кугейского сельского поселения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>
        <w:rPr>
          <w:rFonts w:ascii="Times New Roman" w:eastAsia="Calibri" w:hAnsi="Times New Roman" w:cs="Times New Roman"/>
          <w:sz w:val="28"/>
          <w:szCs w:val="28"/>
        </w:rPr>
        <w:t>23.10.2018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100 А</w:t>
      </w:r>
      <w:r w:rsidRPr="000C770C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Кугейского сельского поселения»,</w:t>
      </w:r>
    </w:p>
    <w:p w:rsidR="00384942" w:rsidRPr="003D4705" w:rsidRDefault="00384942" w:rsidP="003849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3D4705" w:rsidRDefault="00384942" w:rsidP="0038494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3D4705" w:rsidRDefault="00384942" w:rsidP="00384942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84942" w:rsidRPr="003D4705" w:rsidRDefault="00384942" w:rsidP="003849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Утвердить отчет о ходе работ по реализации муниципальной программы  Кугейского сельского поселения 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 за 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6332EA">
        <w:rPr>
          <w:rFonts w:ascii="Times New Roman" w:eastAsia="Calibri" w:hAnsi="Times New Roman" w:cs="Times New Roman"/>
          <w:sz w:val="28"/>
          <w:szCs w:val="28"/>
        </w:rPr>
        <w:t>4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го</w:t>
      </w:r>
      <w:r>
        <w:rPr>
          <w:rFonts w:ascii="Times New Roman" w:eastAsia="Calibri" w:hAnsi="Times New Roman" w:cs="Times New Roman"/>
          <w:sz w:val="28"/>
          <w:szCs w:val="28"/>
        </w:rPr>
        <w:t>д</w:t>
      </w: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приложению к настоящему постановлению.</w:t>
      </w:r>
    </w:p>
    <w:p w:rsidR="00384942" w:rsidRPr="003D4705" w:rsidRDefault="00384942" w:rsidP="003849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Кугейского сельского поселения.</w:t>
      </w:r>
    </w:p>
    <w:p w:rsidR="00384942" w:rsidRPr="003D4705" w:rsidRDefault="00384942" w:rsidP="00384942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384942" w:rsidRPr="003D4705" w:rsidRDefault="00384942" w:rsidP="00384942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Default="00384942" w:rsidP="00384942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1EFE" w:rsidRPr="003D4705" w:rsidRDefault="00F01EFE" w:rsidP="00384942">
      <w:pPr>
        <w:spacing w:after="200" w:line="276" w:lineRule="auto"/>
        <w:ind w:left="33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84942" w:rsidRPr="003D4705" w:rsidRDefault="00830C13" w:rsidP="00830C13">
      <w:pPr>
        <w:spacing w:after="0" w:line="276" w:lineRule="auto"/>
        <w:ind w:firstLine="69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Администрации</w:t>
      </w:r>
      <w:r w:rsidR="00384942" w:rsidRPr="003D470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84942" w:rsidRPr="003D4705" w:rsidRDefault="00F01EFE" w:rsidP="00384942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Кугейского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                         </w:t>
      </w:r>
      <w:r w:rsidR="00830C13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830C13">
        <w:rPr>
          <w:rFonts w:ascii="Times New Roman" w:eastAsia="Calibri" w:hAnsi="Times New Roman" w:cs="Times New Roman"/>
          <w:sz w:val="28"/>
          <w:szCs w:val="28"/>
        </w:rPr>
        <w:t>Н.О. Шаповалова</w:t>
      </w:r>
    </w:p>
    <w:p w:rsidR="00384942" w:rsidRPr="003D4705" w:rsidRDefault="00384942" w:rsidP="002105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4942" w:rsidRDefault="0021052F" w:rsidP="002105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 подготовил:</w:t>
      </w:r>
    </w:p>
    <w:p w:rsidR="0021052F" w:rsidRDefault="0021052F" w:rsidP="002105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 специалист администрации</w:t>
      </w:r>
    </w:p>
    <w:p w:rsidR="0021052F" w:rsidRDefault="0021052F" w:rsidP="002105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Кугейского сельского поселения</w:t>
      </w:r>
    </w:p>
    <w:p w:rsidR="0021052F" w:rsidRDefault="0021052F" w:rsidP="002105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Сторожок Анастасия Павловна</w:t>
      </w:r>
    </w:p>
    <w:p w:rsidR="0021052F" w:rsidRPr="003D4705" w:rsidRDefault="0021052F" w:rsidP="002105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8(86342)30836</w:t>
      </w:r>
    </w:p>
    <w:p w:rsidR="0005562F" w:rsidRDefault="0005562F" w:rsidP="002105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84942" w:rsidRPr="003D4705" w:rsidRDefault="00384942" w:rsidP="00830C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</w:t>
      </w:r>
    </w:p>
    <w:p w:rsidR="00384942" w:rsidRPr="003D4705" w:rsidRDefault="00384942" w:rsidP="00830C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администрации Кугейского</w:t>
      </w:r>
    </w:p>
    <w:p w:rsidR="00384942" w:rsidRPr="003D4705" w:rsidRDefault="00384942" w:rsidP="00830C13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сельского поселения</w:t>
      </w:r>
    </w:p>
    <w:p w:rsidR="00384942" w:rsidRPr="003D4705" w:rsidRDefault="00384942" w:rsidP="00830C13">
      <w:pPr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</w:t>
      </w:r>
      <w:r w:rsidR="0021052F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3D4705">
        <w:rPr>
          <w:rFonts w:ascii="Times New Roman" w:hAnsi="Times New Roman" w:cs="Times New Roman"/>
          <w:sz w:val="24"/>
          <w:szCs w:val="24"/>
        </w:rPr>
        <w:t xml:space="preserve"> №</w:t>
      </w:r>
      <w:r w:rsidR="0021052F">
        <w:rPr>
          <w:rFonts w:ascii="Times New Roman" w:hAnsi="Times New Roman" w:cs="Times New Roman"/>
          <w:sz w:val="24"/>
          <w:szCs w:val="24"/>
        </w:rPr>
        <w:t xml:space="preserve"> ___</w:t>
      </w:r>
    </w:p>
    <w:p w:rsidR="00384942" w:rsidRPr="003D4705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84942" w:rsidRPr="003D4705" w:rsidRDefault="00384942" w:rsidP="00384942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 Кугейского сельского поселения</w:t>
      </w:r>
    </w:p>
    <w:p w:rsidR="00384942" w:rsidRPr="003D4705" w:rsidRDefault="00384942" w:rsidP="0038494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D4705">
        <w:rPr>
          <w:rFonts w:ascii="Times New Roman" w:eastAsia="Calibri" w:hAnsi="Times New Roman" w:cs="Times New Roman"/>
          <w:sz w:val="28"/>
          <w:szCs w:val="28"/>
        </w:rPr>
        <w:t>Энергоэфективность</w:t>
      </w:r>
      <w:proofErr w:type="spellEnd"/>
      <w:r w:rsidRPr="003D4705">
        <w:rPr>
          <w:rFonts w:ascii="Times New Roman" w:eastAsia="Calibri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</w:t>
      </w:r>
      <w:r w:rsidRPr="003D4705">
        <w:rPr>
          <w:rFonts w:ascii="Times New Roman" w:hAnsi="Times New Roman" w:cs="Times New Roman"/>
          <w:sz w:val="28"/>
          <w:szCs w:val="28"/>
        </w:rPr>
        <w:t xml:space="preserve"> на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3D4705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0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D4705">
        <w:rPr>
          <w:rFonts w:ascii="Times New Roman" w:hAnsi="Times New Roman" w:cs="Times New Roman"/>
          <w:sz w:val="28"/>
          <w:szCs w:val="28"/>
        </w:rPr>
        <w:t xml:space="preserve"> за 20</w:t>
      </w:r>
      <w:r w:rsidR="006332EA">
        <w:rPr>
          <w:rFonts w:ascii="Times New Roman" w:hAnsi="Times New Roman" w:cs="Times New Roman"/>
          <w:sz w:val="28"/>
          <w:szCs w:val="28"/>
        </w:rPr>
        <w:t>24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4942" w:rsidRPr="00384942" w:rsidRDefault="00384942" w:rsidP="00384942">
      <w:pPr>
        <w:numPr>
          <w:ilvl w:val="0"/>
          <w:numId w:val="3"/>
        </w:numPr>
        <w:spacing w:after="200" w:line="276" w:lineRule="auto"/>
        <w:ind w:left="-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Результаты реализации муниципальной программы</w:t>
      </w:r>
      <w:r w:rsidR="00D2416A">
        <w:rPr>
          <w:rFonts w:ascii="Times New Roman" w:hAnsi="Times New Roman" w:cs="Times New Roman"/>
          <w:sz w:val="28"/>
          <w:szCs w:val="28"/>
        </w:rPr>
        <w:t xml:space="preserve"> </w:t>
      </w:r>
      <w:r w:rsidR="006332EA">
        <w:rPr>
          <w:rFonts w:ascii="Times New Roman" w:hAnsi="Times New Roman" w:cs="Times New Roman"/>
          <w:sz w:val="28"/>
          <w:szCs w:val="28"/>
        </w:rPr>
        <w:t>за 2024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4942" w:rsidRPr="003D4705" w:rsidRDefault="00384942" w:rsidP="00384942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Ответственным исполнителем муниципальной программы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поселения» (далее Программа) является администрация Кугейского сельского поселения.</w:t>
      </w:r>
    </w:p>
    <w:p w:rsidR="00384942" w:rsidRPr="003D4705" w:rsidRDefault="00384942" w:rsidP="00384942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Реализация Программы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была направлена на снижение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потребления энергетических ресурсов</w:t>
      </w:r>
      <w:r w:rsidRPr="003D470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84942" w:rsidRPr="003D4705" w:rsidRDefault="00384942" w:rsidP="00384942">
      <w:pPr>
        <w:spacing w:after="20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Другим важным направлением Программы является повышение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энергетической эффективности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84942" w:rsidRPr="0005562F" w:rsidRDefault="00384942" w:rsidP="0005562F">
      <w:pPr>
        <w:spacing w:after="120"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Решение основных задач программы является, снижение удельных показателей потребления электрической энергии; активная пропаганда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- и ресурсосбережения среди населения и других групп потребителей; проведение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энергоаудита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энергетических обследований, ведение энергетических паспортов; </w:t>
      </w:r>
      <w:r w:rsidRPr="003D4705">
        <w:rPr>
          <w:rFonts w:ascii="Times New Roman" w:hAnsi="Times New Roman" w:cs="Times New Roman"/>
          <w:color w:val="000000"/>
          <w:sz w:val="28"/>
          <w:szCs w:val="28"/>
        </w:rPr>
        <w:t>обеспечение в бюджетной сфере замены ламп накаливания на энергосберегающие, в том числе на светодиодные; популяризация применения мер по энергосбережению.</w:t>
      </w:r>
    </w:p>
    <w:p w:rsidR="00384942" w:rsidRPr="003D4705" w:rsidRDefault="00384942" w:rsidP="00384942">
      <w:pPr>
        <w:spacing w:after="200" w:line="276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 xml:space="preserve">2. Результаты реализации основных мероприятий </w:t>
      </w:r>
    </w:p>
    <w:p w:rsidR="00384942" w:rsidRPr="003D4705" w:rsidRDefault="00384942" w:rsidP="0005562F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3D470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 муниципальная программа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сельского поселения» реализовывалась путем выполнения программных мероприятий:</w:t>
      </w:r>
    </w:p>
    <w:p w:rsidR="00384942" w:rsidRPr="003D4705" w:rsidRDefault="00384942" w:rsidP="00384942">
      <w:pPr>
        <w:tabs>
          <w:tab w:val="left" w:pos="540"/>
        </w:tabs>
        <w:spacing w:before="40" w:after="4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2.1.сокращение расходов бюджета администрации Кугейского сельского поселения.</w:t>
      </w:r>
    </w:p>
    <w:p w:rsidR="00384942" w:rsidRPr="003D4705" w:rsidRDefault="00384942" w:rsidP="0005562F">
      <w:pPr>
        <w:spacing w:after="0"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Pr="003D4705">
        <w:rPr>
          <w:rFonts w:ascii="Times New Roman" w:hAnsi="Times New Roman" w:cs="Times New Roman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энергосберегающие:</w:t>
      </w:r>
    </w:p>
    <w:p w:rsidR="00384942" w:rsidRPr="003D4705" w:rsidRDefault="00384942" w:rsidP="0005562F">
      <w:pPr>
        <w:spacing w:after="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- приобретение энергосберегающих ламп накаливания.</w:t>
      </w:r>
    </w:p>
    <w:p w:rsidR="00384942" w:rsidRPr="0005562F" w:rsidRDefault="00384942" w:rsidP="0005562F">
      <w:pPr>
        <w:spacing w:after="12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5562F">
        <w:rPr>
          <w:rFonts w:ascii="Times New Roman" w:hAnsi="Times New Roman" w:cs="Times New Roman"/>
          <w:sz w:val="28"/>
          <w:szCs w:val="28"/>
        </w:rPr>
        <w:t>На выполнение</w:t>
      </w:r>
      <w:r w:rsidR="00830C13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6332EA">
        <w:rPr>
          <w:rFonts w:ascii="Times New Roman" w:hAnsi="Times New Roman" w:cs="Times New Roman"/>
          <w:sz w:val="28"/>
          <w:szCs w:val="28"/>
        </w:rPr>
        <w:t>ных мероприятий на 2024</w:t>
      </w:r>
      <w:r w:rsidRPr="0005562F">
        <w:rPr>
          <w:rFonts w:ascii="Times New Roman" w:hAnsi="Times New Roman" w:cs="Times New Roman"/>
          <w:sz w:val="28"/>
          <w:szCs w:val="28"/>
        </w:rPr>
        <w:t xml:space="preserve"> год предусматривались средства с местного бюджета Кугейского сельского поселения на сумму – </w:t>
      </w:r>
      <w:r w:rsidR="006332EA">
        <w:rPr>
          <w:rFonts w:ascii="Times New Roman" w:hAnsi="Times New Roman" w:cs="Times New Roman"/>
          <w:sz w:val="28"/>
          <w:szCs w:val="28"/>
        </w:rPr>
        <w:t>10,0 тыс</w:t>
      </w:r>
      <w:proofErr w:type="gramStart"/>
      <w:r w:rsidR="006332E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332EA">
        <w:rPr>
          <w:rFonts w:ascii="Times New Roman" w:hAnsi="Times New Roman" w:cs="Times New Roman"/>
          <w:sz w:val="28"/>
          <w:szCs w:val="28"/>
        </w:rPr>
        <w:t>ублей, за 2024</w:t>
      </w:r>
      <w:r w:rsidRPr="0005562F">
        <w:rPr>
          <w:rFonts w:ascii="Times New Roman" w:hAnsi="Times New Roman" w:cs="Times New Roman"/>
          <w:sz w:val="28"/>
          <w:szCs w:val="28"/>
        </w:rPr>
        <w:t xml:space="preserve"> год были израсходованы средства на сумму – </w:t>
      </w:r>
      <w:r w:rsidR="006332EA">
        <w:rPr>
          <w:rFonts w:ascii="Times New Roman" w:hAnsi="Times New Roman" w:cs="Times New Roman"/>
          <w:sz w:val="28"/>
          <w:szCs w:val="28"/>
        </w:rPr>
        <w:t xml:space="preserve">10 </w:t>
      </w:r>
      <w:r w:rsidRPr="0005562F">
        <w:rPr>
          <w:rFonts w:ascii="Times New Roman" w:hAnsi="Times New Roman" w:cs="Times New Roman"/>
          <w:sz w:val="28"/>
          <w:szCs w:val="28"/>
        </w:rPr>
        <w:t xml:space="preserve">тыс.рублей, что составляет </w:t>
      </w:r>
      <w:r w:rsidR="006332EA">
        <w:rPr>
          <w:rFonts w:ascii="Times New Roman" w:hAnsi="Times New Roman" w:cs="Times New Roman"/>
          <w:sz w:val="28"/>
          <w:szCs w:val="28"/>
        </w:rPr>
        <w:t>100</w:t>
      </w:r>
      <w:r w:rsidRPr="0005562F">
        <w:rPr>
          <w:rFonts w:ascii="Times New Roman" w:hAnsi="Times New Roman" w:cs="Times New Roman"/>
          <w:sz w:val="28"/>
          <w:szCs w:val="28"/>
        </w:rPr>
        <w:t xml:space="preserve"> % планового показателя. </w:t>
      </w:r>
    </w:p>
    <w:p w:rsidR="00384942" w:rsidRPr="00384942" w:rsidRDefault="00384942" w:rsidP="00384942">
      <w:pPr>
        <w:spacing w:after="200"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На реализацию мероприятий</w:t>
      </w:r>
      <w:r w:rsidR="006332EA">
        <w:rPr>
          <w:rFonts w:ascii="Times New Roman" w:hAnsi="Times New Roman" w:cs="Times New Roman"/>
          <w:sz w:val="28"/>
          <w:szCs w:val="28"/>
        </w:rPr>
        <w:t xml:space="preserve"> муниципальной программы на 2024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 запланирован</w:t>
      </w:r>
      <w:r w:rsidRPr="00384942">
        <w:rPr>
          <w:sz w:val="28"/>
          <w:szCs w:val="28"/>
        </w:rPr>
        <w:t>ы</w:t>
      </w:r>
      <w:r w:rsidRPr="00384942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384942">
        <w:rPr>
          <w:sz w:val="28"/>
          <w:szCs w:val="28"/>
        </w:rPr>
        <w:t>я</w:t>
      </w:r>
      <w:r w:rsidR="006332EA">
        <w:rPr>
          <w:rFonts w:ascii="Times New Roman" w:hAnsi="Times New Roman" w:cs="Times New Roman"/>
          <w:sz w:val="28"/>
          <w:szCs w:val="28"/>
        </w:rPr>
        <w:t xml:space="preserve"> без финансирования, за 2024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 данные мероприятия были частично выполнены, что составляет </w:t>
      </w:r>
      <w:r w:rsidR="006332EA">
        <w:rPr>
          <w:rFonts w:ascii="Times New Roman" w:hAnsi="Times New Roman" w:cs="Times New Roman"/>
          <w:sz w:val="28"/>
          <w:szCs w:val="28"/>
        </w:rPr>
        <w:t>69</w:t>
      </w:r>
      <w:r w:rsidRPr="00384942">
        <w:rPr>
          <w:rFonts w:ascii="Times New Roman" w:hAnsi="Times New Roman" w:cs="Times New Roman"/>
          <w:sz w:val="28"/>
          <w:szCs w:val="28"/>
        </w:rPr>
        <w:t xml:space="preserve"> % планового показателя.</w:t>
      </w:r>
    </w:p>
    <w:p w:rsidR="00384942" w:rsidRPr="00AA1E8B" w:rsidRDefault="00384942" w:rsidP="00384942">
      <w:pPr>
        <w:spacing w:after="200" w:line="276" w:lineRule="auto"/>
        <w:ind w:firstLine="708"/>
        <w:jc w:val="both"/>
        <w:rPr>
          <w:color w:val="FF0000"/>
          <w:sz w:val="28"/>
          <w:szCs w:val="28"/>
        </w:rPr>
        <w:sectPr w:rsidR="00384942" w:rsidRPr="00AA1E8B" w:rsidSect="0005562F">
          <w:pgSz w:w="11906" w:h="16838"/>
          <w:pgMar w:top="426" w:right="851" w:bottom="0" w:left="1134" w:header="709" w:footer="709" w:gutter="0"/>
          <w:cols w:space="708"/>
          <w:titlePg/>
          <w:docGrid w:linePitch="360"/>
        </w:sectPr>
      </w:pPr>
    </w:p>
    <w:p w:rsidR="00384942" w:rsidRPr="003D4705" w:rsidRDefault="00384942" w:rsidP="00384942">
      <w:pPr>
        <w:spacing w:after="200" w:line="276" w:lineRule="auto"/>
        <w:contextualSpacing/>
        <w:jc w:val="right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>Таблица № 1</w:t>
      </w:r>
    </w:p>
    <w:p w:rsidR="00384942" w:rsidRPr="003D4705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384942" w:rsidRPr="003D4705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 реализации муниципальной программы: «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 </w:t>
      </w:r>
    </w:p>
    <w:p w:rsidR="00384942" w:rsidRPr="003D4705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сельском </w:t>
      </w:r>
      <w:proofErr w:type="gramStart"/>
      <w:r w:rsidRPr="003D4705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Pr="003D4705">
        <w:rPr>
          <w:rFonts w:ascii="Times New Roman" w:hAnsi="Times New Roman" w:cs="Times New Roman"/>
          <w:sz w:val="28"/>
          <w:szCs w:val="28"/>
        </w:rPr>
        <w:t>» за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384942" w:rsidRPr="003D4705" w:rsidRDefault="00384942" w:rsidP="0005562F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676"/>
      <w:bookmarkEnd w:id="0"/>
      <w:r w:rsidRPr="003D4705">
        <w:rPr>
          <w:rFonts w:ascii="Times New Roman" w:hAnsi="Times New Roman" w:cs="Times New Roman"/>
          <w:sz w:val="24"/>
          <w:szCs w:val="24"/>
        </w:rPr>
        <w:t>Сведения о достижении значений показателей (индикаторов)</w:t>
      </w:r>
    </w:p>
    <w:tbl>
      <w:tblPr>
        <w:tblW w:w="15590" w:type="dxa"/>
        <w:tblCellSpacing w:w="5" w:type="nil"/>
        <w:tblInd w:w="-48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9"/>
        <w:gridCol w:w="7055"/>
        <w:gridCol w:w="993"/>
        <w:gridCol w:w="1417"/>
        <w:gridCol w:w="1014"/>
        <w:gridCol w:w="1679"/>
        <w:gridCol w:w="2693"/>
      </w:tblGrid>
      <w:tr w:rsidR="00384942" w:rsidRPr="003D4705" w:rsidTr="0054155F">
        <w:trPr>
          <w:tblCellSpacing w:w="5" w:type="nil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7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Показатель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(индикатор) 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(наименование)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75" w:firstLine="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Значения показателей (индикаторов) муниципальной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Обоснование отклонений значений показателя (индикатора) на конец отчетного года  (при наличии)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="00D241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 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факт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6332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«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 Организационно-аналитические мероприятия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0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сооружений.  </w:t>
            </w:r>
          </w:p>
        </w:tc>
        <w:tc>
          <w:tcPr>
            <w:tcW w:w="51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rHeight w:val="589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руководителей учреждений, ответственных за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tabs>
                <w:tab w:val="left" w:pos="243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нецелевым использованием и потерями энергоносителей (отбор воды из системы отопления, протечки  и др.).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Cодействие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заключению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 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Технические и технологические мероприятия по энергосбережению в организациях с участием государства или муниципального образования и повышению энергетической эффективности этих организаций: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(зданий, строений, сооружений.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Локальный учет расхода энергоносителей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теплосберегающих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мероприятий: утепление стен, входов, окон и т.п.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систем  уличного освещения  на  основе 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энергоэкономичных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Организационно-аналитические мероприятия</w:t>
            </w:r>
          </w:p>
        </w:tc>
      </w:tr>
      <w:tr w:rsidR="00384942" w:rsidRPr="003D4705" w:rsidTr="0054155F">
        <w:trPr>
          <w:trHeight w:val="1601"/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Внедрение энергосберегающих мероприятий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5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 Информационно-аналитическое обеспечение государственной политики в области повышения энергетической эффективности и энергосбережения с целью сбора, классификации, учета, контроля и распространения информации в данной сфере, включая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энергосервисных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договоров (контрактов).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не предусмотрены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942" w:rsidRDefault="00384942" w:rsidP="0038494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ar1520"/>
      <w:bookmarkEnd w:id="1"/>
    </w:p>
    <w:p w:rsidR="00384942" w:rsidRDefault="00384942" w:rsidP="0038494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Pr="003D4705" w:rsidRDefault="00384942" w:rsidP="00384942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D4705">
        <w:rPr>
          <w:rFonts w:ascii="Times New Roman" w:hAnsi="Times New Roman" w:cs="Times New Roman"/>
          <w:sz w:val="24"/>
          <w:szCs w:val="24"/>
        </w:rPr>
        <w:lastRenderedPageBreak/>
        <w:t>Таблица № 2</w:t>
      </w:r>
    </w:p>
    <w:p w:rsidR="00384942" w:rsidRPr="00384942" w:rsidRDefault="00384942" w:rsidP="006332EA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Сведения</w:t>
      </w:r>
    </w:p>
    <w:p w:rsidR="00384942" w:rsidRPr="00384942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 xml:space="preserve">об использовании средств бюджета Кугейского сельского поселения на реализацию муниципальной программы </w:t>
      </w:r>
    </w:p>
    <w:p w:rsidR="00384942" w:rsidRPr="00384942" w:rsidRDefault="00384942" w:rsidP="00384942">
      <w:pPr>
        <w:spacing w:after="0" w:line="276" w:lineRule="auto"/>
        <w:ind w:right="-29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84942">
        <w:rPr>
          <w:rFonts w:ascii="Times New Roman" w:hAnsi="Times New Roman" w:cs="Times New Roman"/>
          <w:sz w:val="28"/>
          <w:szCs w:val="28"/>
        </w:rPr>
        <w:t>Энергоэффективность</w:t>
      </w:r>
      <w:proofErr w:type="spellEnd"/>
      <w:r w:rsidRPr="00384942">
        <w:rPr>
          <w:rFonts w:ascii="Times New Roman" w:hAnsi="Times New Roman" w:cs="Times New Roman"/>
          <w:sz w:val="28"/>
          <w:szCs w:val="28"/>
        </w:rPr>
        <w:t xml:space="preserve"> и развитие энергетики на территории Кугейского сельском поселении» за 20</w:t>
      </w:r>
      <w:r w:rsidR="006332EA">
        <w:rPr>
          <w:rFonts w:ascii="Times New Roman" w:hAnsi="Times New Roman" w:cs="Times New Roman"/>
          <w:sz w:val="28"/>
          <w:szCs w:val="28"/>
        </w:rPr>
        <w:t>24</w:t>
      </w:r>
      <w:r w:rsidRPr="00384942">
        <w:rPr>
          <w:rFonts w:ascii="Times New Roman" w:hAnsi="Times New Roman" w:cs="Times New Roman"/>
          <w:sz w:val="28"/>
          <w:szCs w:val="28"/>
        </w:rPr>
        <w:t xml:space="preserve"> год.</w:t>
      </w:r>
    </w:p>
    <w:tbl>
      <w:tblPr>
        <w:tblW w:w="15877" w:type="dxa"/>
        <w:tblCellSpacing w:w="5" w:type="nil"/>
        <w:tblInd w:w="-492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5"/>
        <w:gridCol w:w="6662"/>
        <w:gridCol w:w="2836"/>
        <w:gridCol w:w="2834"/>
        <w:gridCol w:w="1560"/>
      </w:tblGrid>
      <w:tr w:rsidR="00384942" w:rsidRPr="003D4705" w:rsidTr="0054155F">
        <w:trPr>
          <w:trHeight w:val="1084"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Источники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финансирования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расходов,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муниципальной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программой (тыс. руб.)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Фактические 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расходы (тыс. руб.) 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ind w:right="-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Энергоэффективность</w:t>
            </w:r>
            <w:proofErr w:type="spellEnd"/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развитие энергетики</w:t>
            </w:r>
          </w:p>
          <w:p w:rsidR="00384942" w:rsidRPr="003D4705" w:rsidRDefault="00384942" w:rsidP="0005562F">
            <w:pPr>
              <w:spacing w:after="0" w:line="276" w:lineRule="auto"/>
              <w:ind w:right="-2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на территории Кугейского сельского поселения»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контроля за внедрением энергосберегающих </w:t>
            </w:r>
          </w:p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мероприятий   при ремонте, зданий, строений, сооружений. 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обучения 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оводителей учреждений,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отвествен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энергоэффективность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 энергосбережения, технико-экономической оценке энергосберегающих мероприятий.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Организация режима работы энергопотребляющего оборудования, освещения и водоснабжения (выключение или перевод в режим «сна» компьютеров при простое).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нецелевым использованием и потерями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энергносителей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(отбор воды из системы отопления, протечки  и др.).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Снижение отопительной нагрузки в зданиях или отдельных помещениях в нерабочие периоды.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Содействие заключению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Анализ договоров электроснабжения</w:t>
            </w: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на предмет выявления положений договоров, препятствующих реализации мер по повышению энергетической эффективности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 xml:space="preserve">Ведение систематического мониторинга показателей энергопотребления в учреждениях, учета используемых энергетических ресурсов, сбор и анализ информации об энергопотреблении организаций </w:t>
            </w:r>
          </w:p>
          <w:p w:rsidR="00384942" w:rsidRPr="003D4705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(зданий, строений, сооружений).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Локальный учет расхода энергоносителей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теплосберегающих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мероприятий: утепление стен, входов, окон и т.п.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Модернизация систем уличного освещения  на  основе 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энергоэкономичных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осветительных  приборов, организация  локального освещения,  регулирование  яркости освещения.</w:t>
            </w: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Мероприятия по замене ламп накаливания и других неэффективных элементов систем освещения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2F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Мероприятия по замене ламп накаливания и других неэффективных элементов систем освещения в здании администрации 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D2416A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F01EFE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об установленных законодательством об энергосбережении и повышении энергетической эффективности требованиях, предъявляемых к собственникам жилых домов, пропаганда реализации мер, направленных на снижение пикового потребления электрической энергии населением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энергосберегающих мероприятий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энергетических обследований, включая диагностику оптимальности структуры потребления энергетических ресурсов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мероприятий по энергосбережению и повышению энергетической эффективности;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обучения специалистов в области энергосбережения и энергетической эффективности, в том числе по вопросам проведения энергетических обследований, подготовки и реализации </w:t>
            </w:r>
            <w:proofErr w:type="spellStart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энергосервисных</w:t>
            </w:r>
            <w:proofErr w:type="spellEnd"/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договоров (контрактов).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руководителей муниципальных учреждений о необходимости проведения мероприятий по энергосбережению и энергетической эффективности.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4942" w:rsidRPr="003D4705" w:rsidTr="0054155F">
        <w:trPr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6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05562F" w:rsidRDefault="00384942" w:rsidP="0005562F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4705"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 мероприятий по пропаганде энергосбережения через сходы населения, распространение социальной рекламы в области энергосбережения и повышения энергетической эффективности.</w:t>
            </w:r>
          </w:p>
        </w:tc>
        <w:tc>
          <w:tcPr>
            <w:tcW w:w="2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47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финансирования</w:t>
            </w:r>
          </w:p>
        </w:tc>
        <w:tc>
          <w:tcPr>
            <w:tcW w:w="28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0556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942" w:rsidRPr="003D4705" w:rsidRDefault="00384942" w:rsidP="005415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84942" w:rsidRPr="003D4705" w:rsidRDefault="00384942" w:rsidP="00384942">
      <w:pPr>
        <w:tabs>
          <w:tab w:val="left" w:pos="3402"/>
        </w:tabs>
        <w:suppressAutoHyphens/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4942" w:rsidRPr="003D4705" w:rsidRDefault="00384942" w:rsidP="00384942">
      <w:pPr>
        <w:spacing w:after="200" w:line="276" w:lineRule="auto"/>
        <w:ind w:left="720"/>
        <w:contextualSpacing/>
        <w:jc w:val="center"/>
        <w:rPr>
          <w:sz w:val="28"/>
          <w:szCs w:val="28"/>
          <w:lang w:eastAsia="ar-SA"/>
        </w:rPr>
        <w:sectPr w:rsidR="00384942" w:rsidRPr="003D4705" w:rsidSect="0005562F">
          <w:pgSz w:w="16838" w:h="11906" w:orient="landscape"/>
          <w:pgMar w:top="284" w:right="1134" w:bottom="284" w:left="1134" w:header="709" w:footer="709" w:gutter="0"/>
          <w:cols w:space="708"/>
          <w:docGrid w:linePitch="360"/>
        </w:sectPr>
      </w:pPr>
    </w:p>
    <w:p w:rsidR="00384942" w:rsidRPr="003D4705" w:rsidRDefault="00384942" w:rsidP="00384942">
      <w:pPr>
        <w:spacing w:after="200" w:line="276" w:lineRule="auto"/>
        <w:ind w:left="720"/>
        <w:contextualSpacing/>
        <w:jc w:val="right"/>
        <w:rPr>
          <w:sz w:val="28"/>
          <w:szCs w:val="28"/>
          <w:lang w:eastAsia="ar-SA"/>
        </w:rPr>
      </w:pPr>
    </w:p>
    <w:p w:rsidR="00384942" w:rsidRPr="003D4705" w:rsidRDefault="00384942" w:rsidP="00384942">
      <w:pPr>
        <w:spacing w:after="200" w:line="276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 w:rsidRPr="003D4705">
        <w:rPr>
          <w:rFonts w:ascii="Times New Roman" w:hAnsi="Times New Roman" w:cs="Times New Roman"/>
          <w:sz w:val="28"/>
          <w:szCs w:val="28"/>
          <w:lang w:eastAsia="ar-SA"/>
        </w:rPr>
        <w:t>3. Сведения о достижении значений показателей (индикаторов) муниципальной программы</w:t>
      </w:r>
    </w:p>
    <w:p w:rsidR="00384942" w:rsidRPr="003D4705" w:rsidRDefault="00384942" w:rsidP="00384942">
      <w:pPr>
        <w:spacing w:after="20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384942" w:rsidRPr="003D4705" w:rsidRDefault="00384942" w:rsidP="00384942">
      <w:pPr>
        <w:autoSpaceDE w:val="0"/>
        <w:autoSpaceDN w:val="0"/>
        <w:adjustRightInd w:val="0"/>
        <w:spacing w:after="200" w:line="276" w:lineRule="auto"/>
        <w:ind w:firstLine="72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Для оценки эффективности выполненных в 20</w:t>
      </w:r>
      <w:r w:rsidR="006332EA">
        <w:rPr>
          <w:rFonts w:ascii="Times New Roman" w:hAnsi="Times New Roman" w:cs="Times New Roman"/>
          <w:sz w:val="28"/>
          <w:szCs w:val="28"/>
        </w:rPr>
        <w:t>24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мероприятий</w:t>
      </w:r>
    </w:p>
    <w:p w:rsidR="00384942" w:rsidRPr="003D4705" w:rsidRDefault="00384942" w:rsidP="0038494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 в сопоставимых условиях;</w:t>
      </w:r>
      <w:r w:rsidRPr="003D4705">
        <w:rPr>
          <w:rFonts w:ascii="Times New Roman" w:hAnsi="Times New Roman" w:cs="Times New Roman"/>
          <w:sz w:val="28"/>
          <w:szCs w:val="28"/>
        </w:rPr>
        <w:tab/>
      </w:r>
    </w:p>
    <w:p w:rsidR="00384942" w:rsidRPr="003D4705" w:rsidRDefault="00384942" w:rsidP="0038494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природного газа в сопоставимых условиях;</w:t>
      </w:r>
    </w:p>
    <w:p w:rsidR="00384942" w:rsidRPr="003D4705" w:rsidRDefault="00384942" w:rsidP="00384942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удельная величина потребления энергетических ресурсов;</w:t>
      </w:r>
    </w:p>
    <w:p w:rsidR="00384942" w:rsidRPr="003D4705" w:rsidRDefault="00384942" w:rsidP="00384942">
      <w:pPr>
        <w:numPr>
          <w:ilvl w:val="0"/>
          <w:numId w:val="2"/>
        </w:numPr>
        <w:spacing w:after="12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светильников, на энергосберегающие».</w:t>
      </w:r>
    </w:p>
    <w:p w:rsidR="00384942" w:rsidRPr="003D4705" w:rsidRDefault="00384942" w:rsidP="00384942">
      <w:pPr>
        <w:spacing w:after="20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Информация о достижении значений показателей (индикаторов) Программы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6332EA">
        <w:rPr>
          <w:rFonts w:ascii="Times New Roman" w:hAnsi="Times New Roman" w:cs="Times New Roman"/>
          <w:sz w:val="28"/>
          <w:szCs w:val="28"/>
        </w:rPr>
        <w:t>4</w:t>
      </w:r>
      <w:r w:rsidRPr="003D4705">
        <w:rPr>
          <w:rFonts w:ascii="Times New Roman" w:hAnsi="Times New Roman" w:cs="Times New Roman"/>
          <w:sz w:val="28"/>
          <w:szCs w:val="28"/>
        </w:rPr>
        <w:t xml:space="preserve"> году с обоснованием причин отклонений фактических значений показателей </w:t>
      </w:r>
      <w:proofErr w:type="gramStart"/>
      <w:r w:rsidRPr="003D4705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3D4705">
        <w:rPr>
          <w:rFonts w:ascii="Times New Roman" w:hAnsi="Times New Roman" w:cs="Times New Roman"/>
          <w:sz w:val="28"/>
          <w:szCs w:val="28"/>
        </w:rPr>
        <w:t xml:space="preserve"> запланированных приведена в таблицах №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57DE6" w:rsidRDefault="00857DE6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84942" w:rsidRPr="00384942" w:rsidRDefault="00384942" w:rsidP="00384942">
      <w:pPr>
        <w:spacing w:after="200"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84942">
        <w:rPr>
          <w:rFonts w:ascii="Times New Roman" w:hAnsi="Times New Roman" w:cs="Times New Roman"/>
          <w:sz w:val="24"/>
          <w:szCs w:val="24"/>
        </w:rPr>
        <w:lastRenderedPageBreak/>
        <w:t>Таблица № 3</w:t>
      </w:r>
    </w:p>
    <w:p w:rsidR="00384942" w:rsidRPr="00384942" w:rsidRDefault="00384942" w:rsidP="0038494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84942">
        <w:rPr>
          <w:rFonts w:ascii="Times New Roman" w:hAnsi="Times New Roman" w:cs="Times New Roman"/>
          <w:sz w:val="28"/>
          <w:szCs w:val="28"/>
        </w:rPr>
        <w:t>Сведения о достижении значений показателей (индикаторов)</w:t>
      </w: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828"/>
        <w:gridCol w:w="1134"/>
        <w:gridCol w:w="1276"/>
        <w:gridCol w:w="850"/>
        <w:gridCol w:w="851"/>
        <w:gridCol w:w="2551"/>
      </w:tblGrid>
      <w:tr w:rsidR="00384942" w:rsidRPr="00384942" w:rsidTr="00840C5D">
        <w:trPr>
          <w:cantSplit/>
          <w:trHeight w:val="584"/>
        </w:trPr>
        <w:tc>
          <w:tcPr>
            <w:tcW w:w="567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Ед. измерения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 xml:space="preserve">Значения показателей (индикаторов) муниципальной программы, </w:t>
            </w:r>
          </w:p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Обоснование отклонений значения показателя (индикатора) на конец отчет</w:t>
            </w:r>
            <w:r w:rsidR="00840C5D">
              <w:rPr>
                <w:rFonts w:ascii="Times New Roman" w:hAnsi="Times New Roman" w:cs="Times New Roman"/>
                <w:lang w:eastAsia="ar-SA"/>
              </w:rPr>
              <w:t xml:space="preserve">ного периода </w:t>
            </w:r>
            <w:r w:rsidRPr="00384942">
              <w:rPr>
                <w:rFonts w:ascii="Times New Roman" w:hAnsi="Times New Roman" w:cs="Times New Roman"/>
                <w:lang w:eastAsia="ar-SA"/>
              </w:rPr>
              <w:t>(при наличии)</w:t>
            </w:r>
          </w:p>
        </w:tc>
      </w:tr>
      <w:tr w:rsidR="00384942" w:rsidRPr="00384942" w:rsidTr="00840C5D">
        <w:trPr>
          <w:cantSplit/>
          <w:trHeight w:val="429"/>
        </w:trPr>
        <w:tc>
          <w:tcPr>
            <w:tcW w:w="567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384942" w:rsidRPr="00384942" w:rsidRDefault="006332EA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>
              <w:rPr>
                <w:rFonts w:ascii="Times New Roman" w:hAnsi="Times New Roman" w:cs="Times New Roman"/>
                <w:lang w:eastAsia="ar-SA"/>
              </w:rPr>
              <w:t>2023</w:t>
            </w:r>
            <w:r w:rsidR="00384942" w:rsidRPr="00384942">
              <w:rPr>
                <w:rFonts w:ascii="Times New Roman" w:hAnsi="Times New Roman" w:cs="Times New Roman"/>
                <w:lang w:eastAsia="ar-SA"/>
              </w:rPr>
              <w:t xml:space="preserve"> год, предшествующий </w:t>
            </w:r>
            <w:proofErr w:type="gramStart"/>
            <w:r w:rsidR="00384942" w:rsidRPr="00384942">
              <w:rPr>
                <w:rFonts w:ascii="Times New Roman" w:hAnsi="Times New Roman" w:cs="Times New Roman"/>
                <w:lang w:eastAsia="ar-SA"/>
              </w:rPr>
              <w:t>отчетному</w:t>
            </w:r>
            <w:proofErr w:type="gramEnd"/>
            <w:r w:rsidR="00384942" w:rsidRPr="00384942">
              <w:rPr>
                <w:rFonts w:ascii="Times New Roman" w:hAnsi="Times New Roman" w:cs="Times New Roman"/>
                <w:lang w:eastAsia="ar-SA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20</w:t>
            </w:r>
            <w:r w:rsidR="006332EA">
              <w:rPr>
                <w:rFonts w:ascii="Times New Roman" w:hAnsi="Times New Roman" w:cs="Times New Roman"/>
                <w:lang w:eastAsia="ar-SA"/>
              </w:rPr>
              <w:t>24</w:t>
            </w:r>
            <w:r w:rsidRPr="00384942">
              <w:rPr>
                <w:rFonts w:ascii="Times New Roman" w:hAnsi="Times New Roman" w:cs="Times New Roman"/>
                <w:lang w:eastAsia="ar-SA"/>
              </w:rPr>
              <w:t xml:space="preserve"> года </w:t>
            </w:r>
          </w:p>
        </w:tc>
        <w:tc>
          <w:tcPr>
            <w:tcW w:w="2551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84942" w:rsidRPr="00384942" w:rsidTr="00840C5D">
        <w:trPr>
          <w:cantSplit/>
          <w:trHeight w:val="690"/>
        </w:trPr>
        <w:tc>
          <w:tcPr>
            <w:tcW w:w="567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850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551" w:type="dxa"/>
            <w:vMerge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384942" w:rsidRPr="00384942" w:rsidTr="00840C5D">
        <w:trPr>
          <w:cantSplit/>
          <w:trHeight w:val="267"/>
        </w:trPr>
        <w:tc>
          <w:tcPr>
            <w:tcW w:w="567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38494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384942" w:rsidRPr="00384942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384942">
              <w:rPr>
                <w:rFonts w:ascii="Times New Roman" w:hAnsi="Times New Roman" w:cs="Times New Roman"/>
                <w:lang w:eastAsia="ar-SA"/>
              </w:rPr>
              <w:t>7</w:t>
            </w:r>
          </w:p>
        </w:tc>
      </w:tr>
      <w:tr w:rsidR="0054155F" w:rsidRPr="0054155F" w:rsidTr="00840C5D">
        <w:trPr>
          <w:cantSplit/>
          <w:trHeight w:val="421"/>
        </w:trPr>
        <w:tc>
          <w:tcPr>
            <w:tcW w:w="11057" w:type="dxa"/>
            <w:gridSpan w:val="7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Муниципальная программа Кугейского сельского поселения «</w:t>
            </w:r>
            <w:proofErr w:type="spellStart"/>
            <w:r w:rsidRPr="0054155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в сопоставимых условиях (здание администрации)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942" w:rsidRPr="0054155F" w:rsidRDefault="00384942" w:rsidP="00F01EF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с 20</w:t>
            </w:r>
            <w:r w:rsidR="006332EA">
              <w:rPr>
                <w:rFonts w:ascii="Times New Roman" w:hAnsi="Times New Roman" w:cs="Times New Roman"/>
              </w:rPr>
              <w:t>23</w:t>
            </w:r>
            <w:r w:rsidR="00D2416A">
              <w:rPr>
                <w:rFonts w:ascii="Times New Roman" w:hAnsi="Times New Roman" w:cs="Times New Roman"/>
              </w:rPr>
              <w:t xml:space="preserve"> </w:t>
            </w:r>
            <w:r w:rsidRPr="0054155F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18,4</w:t>
            </w:r>
          </w:p>
        </w:tc>
        <w:tc>
          <w:tcPr>
            <w:tcW w:w="2551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в сопоставимых условиях (уличное освещение)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с 20</w:t>
            </w:r>
            <w:r w:rsidR="006332EA">
              <w:rPr>
                <w:rFonts w:ascii="Times New Roman" w:hAnsi="Times New Roman" w:cs="Times New Roman"/>
              </w:rPr>
              <w:t>23</w:t>
            </w:r>
            <w:r w:rsidRPr="0054155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942" w:rsidRPr="0054155F" w:rsidRDefault="0011335B" w:rsidP="005415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255"/>
        </w:trPr>
        <w:tc>
          <w:tcPr>
            <w:tcW w:w="11057" w:type="dxa"/>
            <w:gridSpan w:val="7"/>
            <w:shd w:val="clear" w:color="auto" w:fill="auto"/>
          </w:tcPr>
          <w:p w:rsidR="00384942" w:rsidRPr="0054155F" w:rsidRDefault="00384942" w:rsidP="00840C5D">
            <w:pPr>
              <w:shd w:val="clear" w:color="auto" w:fill="FFFFFF"/>
              <w:spacing w:before="30" w:after="0" w:line="285" w:lineRule="atLeast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Подпрограмма  «Энергосбережение и повышение</w:t>
            </w:r>
            <w:r w:rsidRPr="0054155F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54155F" w:rsidRPr="0054155F" w:rsidTr="00840C5D">
        <w:trPr>
          <w:cantSplit/>
          <w:trHeight w:val="328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0490" w:type="dxa"/>
            <w:gridSpan w:val="6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Удельная величина потребления энергетических ресурсов </w:t>
            </w:r>
          </w:p>
        </w:tc>
      </w:tr>
      <w:tr w:rsidR="0054155F" w:rsidRPr="0054155F" w:rsidTr="0054155F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 электрическая энергия</w:t>
            </w:r>
          </w:p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(здание администрации)</w:t>
            </w:r>
          </w:p>
        </w:tc>
        <w:tc>
          <w:tcPr>
            <w:tcW w:w="1134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276" w:type="dxa"/>
            <w:shd w:val="clear" w:color="auto" w:fill="auto"/>
          </w:tcPr>
          <w:p w:rsidR="00384942" w:rsidRPr="0054155F" w:rsidRDefault="00D2416A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84942" w:rsidRPr="0054155F" w:rsidRDefault="006A02A5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384942" w:rsidRPr="0054155F" w:rsidRDefault="006D54C0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1134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кВт/ч</w:t>
            </w:r>
          </w:p>
        </w:tc>
        <w:tc>
          <w:tcPr>
            <w:tcW w:w="1276" w:type="dxa"/>
            <w:shd w:val="clear" w:color="auto" w:fill="auto"/>
          </w:tcPr>
          <w:p w:rsidR="00384942" w:rsidRPr="0054155F" w:rsidRDefault="000670EE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  <w:r w:rsidR="00384942" w:rsidRPr="0054155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84942" w:rsidRPr="0054155F" w:rsidRDefault="006A02A5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6A02A5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</w:t>
            </w:r>
            <w:r w:rsidR="006D5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006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природный газ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куб. метров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6D54C0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6D54C0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6D54C0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bookmarkStart w:id="2" w:name="_GoBack"/>
            <w:bookmarkEnd w:id="2"/>
            <w:r>
              <w:rPr>
                <w:rFonts w:ascii="Times New Roman" w:hAnsi="Times New Roman" w:cs="Times New Roman"/>
              </w:rPr>
              <w:t>4,3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6D54C0" w:rsidP="00D2416A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26,9</w:t>
            </w:r>
          </w:p>
        </w:tc>
      </w:tr>
      <w:tr w:rsidR="0054155F" w:rsidRPr="0054155F" w:rsidTr="00840C5D">
        <w:trPr>
          <w:cantSplit/>
          <w:trHeight w:val="1845"/>
        </w:trPr>
        <w:tc>
          <w:tcPr>
            <w:tcW w:w="567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8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администрации).</w:t>
            </w:r>
          </w:p>
        </w:tc>
        <w:tc>
          <w:tcPr>
            <w:tcW w:w="1134" w:type="dxa"/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84942" w:rsidRPr="0054155F" w:rsidRDefault="005B3B59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="00384942" w:rsidRPr="005415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384942" w:rsidRPr="0054155F" w:rsidRDefault="005B3B59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="00384942" w:rsidRPr="0054155F">
              <w:rPr>
                <w:rFonts w:ascii="Times New Roman" w:hAnsi="Times New Roman" w:cs="Times New Roman"/>
              </w:rPr>
              <w:t xml:space="preserve"> год</w:t>
            </w:r>
          </w:p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11335B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  <w:tr w:rsidR="0054155F" w:rsidRPr="0054155F" w:rsidTr="00840C5D">
        <w:trPr>
          <w:cantSplit/>
          <w:trHeight w:val="11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5B3B59" w:rsidP="005415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2023</w:t>
            </w:r>
            <w:r w:rsidR="00384942" w:rsidRPr="0054155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E86883" w:rsidP="00840C5D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E86883" w:rsidP="000670EE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840C5D">
            <w:pPr>
              <w:spacing w:after="0"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384942" w:rsidRPr="0054155F" w:rsidRDefault="00384942" w:rsidP="00384942">
      <w:pPr>
        <w:widowControl w:val="0"/>
        <w:spacing w:after="200" w:line="276" w:lineRule="auto"/>
        <w:ind w:firstLine="709"/>
        <w:jc w:val="center"/>
        <w:rPr>
          <w:sz w:val="28"/>
          <w:szCs w:val="28"/>
        </w:rPr>
      </w:pPr>
    </w:p>
    <w:p w:rsidR="00384942" w:rsidRPr="003D4705" w:rsidRDefault="00384942" w:rsidP="00384942">
      <w:pPr>
        <w:widowControl w:val="0"/>
        <w:spacing w:after="20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color w:val="000000"/>
          <w:sz w:val="28"/>
          <w:szCs w:val="28"/>
        </w:rPr>
        <w:t>4. </w:t>
      </w:r>
      <w:r w:rsidRPr="003D4705">
        <w:rPr>
          <w:rFonts w:ascii="Times New Roman" w:hAnsi="Times New Roman" w:cs="Times New Roman"/>
          <w:sz w:val="28"/>
          <w:szCs w:val="28"/>
        </w:rPr>
        <w:t xml:space="preserve"> Оценка эффективности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достижения i-го целевого индикатора или показателя;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(плановое) значение i-го целевого индикатора или показателя.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КЦИi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больше либо равно 1 – при планируемом росте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ЦИПi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,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– степень соответствия бюджетных затрат i-го мероприятия;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БЗФi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БЗПi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>) – фактическое (плановое, прогнозное) значение бюджетных затрат i-го мероприятия.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Значение показателя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КБЗi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должно быть меньше либо равно 1.</w:t>
      </w:r>
    </w:p>
    <w:p w:rsidR="00384942" w:rsidRPr="003D4705" w:rsidRDefault="00384942" w:rsidP="00384942">
      <w:pPr>
        <w:shd w:val="clear" w:color="auto" w:fill="FFFFFF"/>
        <w:spacing w:before="30" w:after="30" w:line="285" w:lineRule="atLeast"/>
        <w:ind w:left="360" w:firstLine="349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>Сведения об оценке бюджетной эффективности представляются в составе годового отчета согласно приложению к Методическим рекомендациям, утвержденным приказом министерства экономического развития от 15.08.2013 № 70 в целях достижения оптимального соотношения связанных с ее реализацией затрат и достигаемых в ходе ее реализации результатов, а также обеспечения принципов бюджетной системы Российской Федерации.</w:t>
      </w:r>
    </w:p>
    <w:p w:rsidR="00384942" w:rsidRPr="003D4705" w:rsidRDefault="00384942" w:rsidP="0038494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Уровень реализации муниципальной программы в отчетном году признается  </w:t>
      </w:r>
    </w:p>
    <w:p w:rsidR="00384942" w:rsidRPr="003D4705" w:rsidRDefault="00384942" w:rsidP="00384942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4705">
        <w:rPr>
          <w:rFonts w:ascii="Times New Roman" w:hAnsi="Times New Roman" w:cs="Times New Roman"/>
          <w:sz w:val="28"/>
          <w:szCs w:val="28"/>
        </w:rPr>
        <w:t xml:space="preserve">       высоким, если </w:t>
      </w:r>
      <w:proofErr w:type="spellStart"/>
      <w:r w:rsidRPr="003D4705">
        <w:rPr>
          <w:rFonts w:ascii="Times New Roman" w:hAnsi="Times New Roman" w:cs="Times New Roman"/>
          <w:sz w:val="28"/>
          <w:szCs w:val="28"/>
        </w:rPr>
        <w:t>УРпр</w:t>
      </w:r>
      <w:proofErr w:type="spellEnd"/>
      <w:r w:rsidRPr="003D4705">
        <w:rPr>
          <w:rFonts w:ascii="Times New Roman" w:hAnsi="Times New Roman" w:cs="Times New Roman"/>
          <w:sz w:val="28"/>
          <w:szCs w:val="28"/>
        </w:rPr>
        <w:t xml:space="preserve"> составляет 0,95 и выше.</w:t>
      </w: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54155F" w:rsidRDefault="0054155F" w:rsidP="00384942">
      <w:pPr>
        <w:spacing w:after="200" w:line="276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384942" w:rsidRPr="0054155F" w:rsidRDefault="00384942" w:rsidP="00384942">
      <w:pPr>
        <w:spacing w:after="20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4155F">
        <w:rPr>
          <w:rFonts w:ascii="Times New Roman" w:hAnsi="Times New Roman" w:cs="Times New Roman"/>
          <w:sz w:val="28"/>
          <w:szCs w:val="28"/>
        </w:rPr>
        <w:t>Таблица № 4</w:t>
      </w:r>
    </w:p>
    <w:p w:rsidR="00384942" w:rsidRPr="0054155F" w:rsidRDefault="00384942" w:rsidP="00384942">
      <w:pPr>
        <w:spacing w:after="20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55F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4"/>
        <w:gridCol w:w="3742"/>
        <w:gridCol w:w="2282"/>
        <w:gridCol w:w="3178"/>
      </w:tblGrid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Показатель (индикатор) (наименование)</w:t>
            </w:r>
          </w:p>
        </w:tc>
        <w:tc>
          <w:tcPr>
            <w:tcW w:w="2323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Сд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- степень достижения целей (решения задач), %</w:t>
            </w:r>
          </w:p>
        </w:tc>
        <w:tc>
          <w:tcPr>
            <w:tcW w:w="3244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Расчет</w:t>
            </w:r>
          </w:p>
        </w:tc>
      </w:tr>
      <w:tr w:rsidR="0054155F" w:rsidRPr="0054155F" w:rsidTr="0054155F">
        <w:tc>
          <w:tcPr>
            <w:tcW w:w="10201" w:type="dxa"/>
            <w:gridSpan w:val="4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5F">
              <w:rPr>
                <w:rFonts w:ascii="Times New Roman" w:hAnsi="Times New Roman" w:cs="Times New Roman"/>
              </w:rPr>
              <w:t>Муниципальная программа Кугейского сельского поселения «</w:t>
            </w:r>
            <w:proofErr w:type="spellStart"/>
            <w:r w:rsidRPr="0054155F">
              <w:rPr>
                <w:rFonts w:ascii="Times New Roman" w:hAnsi="Times New Roman" w:cs="Times New Roman"/>
              </w:rPr>
              <w:t>Энергоэффективность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и развитие энергетики на территории Кугейского сельского поселения»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в здание администрации.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4942" w:rsidRPr="0054155F" w:rsidRDefault="000670EE" w:rsidP="0011335B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E6243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11335B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r w:rsidRPr="0054155F">
              <w:rPr>
                <w:rFonts w:ascii="Times New Roman" w:hAnsi="Times New Roman" w:cs="Times New Roman"/>
              </w:rPr>
              <w:t>=</w:t>
            </w:r>
            <w:r w:rsidR="0011335B">
              <w:rPr>
                <w:rFonts w:ascii="Times New Roman" w:hAnsi="Times New Roman" w:cs="Times New Roman"/>
              </w:rPr>
              <w:t>18,4</w:t>
            </w:r>
            <w:r w:rsidR="000670EE">
              <w:rPr>
                <w:rFonts w:ascii="Times New Roman" w:hAnsi="Times New Roman" w:cs="Times New Roman"/>
              </w:rPr>
              <w:t>/44,3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 уличного освещения.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4942" w:rsidRPr="0054155F" w:rsidRDefault="0011335B" w:rsidP="000670EE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11335B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=</w:t>
            </w:r>
            <w:r w:rsidR="0011335B">
              <w:rPr>
                <w:rFonts w:ascii="Times New Roman" w:hAnsi="Times New Roman" w:cs="Times New Roman"/>
              </w:rPr>
              <w:t>0</w:t>
            </w:r>
            <w:r w:rsidR="000670EE">
              <w:rPr>
                <w:rFonts w:ascii="Times New Roman" w:hAnsi="Times New Roman" w:cs="Times New Roman"/>
              </w:rPr>
              <w:t>/52,3</w:t>
            </w:r>
          </w:p>
        </w:tc>
      </w:tr>
      <w:tr w:rsidR="0054155F" w:rsidRPr="0054155F" w:rsidTr="0054155F">
        <w:tc>
          <w:tcPr>
            <w:tcW w:w="10201" w:type="dxa"/>
            <w:gridSpan w:val="4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54155F">
              <w:rPr>
                <w:rFonts w:ascii="Times New Roman" w:hAnsi="Times New Roman" w:cs="Times New Roman"/>
              </w:rPr>
              <w:t>Подпрограмма  «Энергосбережение и повышение</w:t>
            </w:r>
            <w:r w:rsidRPr="0054155F">
              <w:rPr>
                <w:rFonts w:ascii="Times New Roman" w:hAnsi="Times New Roman" w:cs="Times New Roman"/>
              </w:rPr>
              <w:br/>
              <w:t>энергетической эффективности Кугейского сельского поселения»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396" w:type="dxa"/>
            <w:gridSpan w:val="3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Удельная величина потребления энергетических ресурсов </w:t>
            </w:r>
          </w:p>
        </w:tc>
      </w:tr>
      <w:tr w:rsidR="0054155F" w:rsidRPr="0054155F" w:rsidTr="0054155F">
        <w:tc>
          <w:tcPr>
            <w:tcW w:w="805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3829" w:type="dxa"/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электрическая энергия                    (здание администрации)</w:t>
            </w:r>
          </w:p>
        </w:tc>
        <w:tc>
          <w:tcPr>
            <w:tcW w:w="2323" w:type="dxa"/>
            <w:shd w:val="clear" w:color="auto" w:fill="auto"/>
            <w:vAlign w:val="center"/>
          </w:tcPr>
          <w:p w:rsidR="00384942" w:rsidRPr="0054155F" w:rsidRDefault="00384942" w:rsidP="005A104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0,</w:t>
            </w:r>
            <w:r w:rsidR="00E624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4" w:type="dxa"/>
            <w:shd w:val="clear" w:color="auto" w:fill="auto"/>
            <w:vAlign w:val="center"/>
          </w:tcPr>
          <w:p w:rsidR="00384942" w:rsidRPr="0054155F" w:rsidRDefault="00384942" w:rsidP="00E62434">
            <w:pPr>
              <w:shd w:val="clear" w:color="auto" w:fill="FFFFFF"/>
              <w:spacing w:before="30" w:after="30" w:line="285" w:lineRule="atLeast"/>
              <w:ind w:left="-124" w:firstLine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БЗПi=</w:t>
            </w:r>
            <w:r w:rsidR="00E62434">
              <w:rPr>
                <w:rFonts w:ascii="Times New Roman" w:hAnsi="Times New Roman" w:cs="Times New Roman"/>
              </w:rPr>
              <w:t>7/9,8</w:t>
            </w: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электрическая энергия</w:t>
            </w:r>
          </w:p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(уличное освещение)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0</w:t>
            </w:r>
            <w:r w:rsidR="00E62434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firstLine="8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5A104A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=</w:t>
            </w:r>
            <w:r w:rsidR="00E62434">
              <w:rPr>
                <w:rFonts w:ascii="Times New Roman" w:hAnsi="Times New Roman" w:cs="Times New Roman"/>
              </w:rPr>
              <w:t>166,3/166,4</w:t>
            </w: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        природный газ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5A104A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62434">
              <w:rPr>
                <w:rFonts w:ascii="Times New Roman" w:hAnsi="Times New Roman" w:cs="Times New Roman"/>
              </w:rPr>
              <w:t>,7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11335B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БЗПi</w:t>
            </w:r>
            <w:r w:rsidR="005A104A">
              <w:rPr>
                <w:rFonts w:ascii="Times New Roman" w:hAnsi="Times New Roman" w:cs="Times New Roman"/>
              </w:rPr>
              <w:t>=</w:t>
            </w:r>
            <w:r w:rsidR="00E62434">
              <w:rPr>
                <w:rFonts w:ascii="Times New Roman" w:hAnsi="Times New Roman" w:cs="Times New Roman"/>
              </w:rPr>
              <w:t>4,3/6</w:t>
            </w:r>
            <w:r w:rsidR="0011335B">
              <w:rPr>
                <w:rFonts w:ascii="Times New Roman" w:hAnsi="Times New Roman" w:cs="Times New Roman"/>
              </w:rPr>
              <w:t>,10</w:t>
            </w:r>
          </w:p>
        </w:tc>
      </w:tr>
      <w:tr w:rsidR="0054155F" w:rsidRPr="0054155F" w:rsidTr="0054155F">
        <w:trPr>
          <w:trHeight w:val="2177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(здание администрации)</w:t>
            </w:r>
          </w:p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384942" w:rsidP="005A104A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proofErr w:type="spellEnd"/>
          </w:p>
          <w:p w:rsidR="00384942" w:rsidRPr="0054155F" w:rsidRDefault="00384942" w:rsidP="005A104A">
            <w:pPr>
              <w:shd w:val="clear" w:color="auto" w:fill="FFFFFF"/>
              <w:spacing w:before="30" w:after="30" w:line="285" w:lineRule="atLeast"/>
              <w:ind w:left="360" w:hanging="2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электрической энергии, сложившиеся в результате замены ламп накаливания и других неэффективных элементов систем освещения, в том числе светильников (уличное освещение)</w:t>
            </w:r>
          </w:p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FA5ACD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E62434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FA5ACD">
            <w:pPr>
              <w:shd w:val="clear" w:color="auto" w:fill="FFFFFF"/>
              <w:spacing w:before="30" w:after="30" w:line="285" w:lineRule="atLeast"/>
              <w:ind w:left="360" w:hanging="20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</w:t>
            </w:r>
            <w:r w:rsidR="00E62434">
              <w:rPr>
                <w:rFonts w:ascii="Times New Roman" w:hAnsi="Times New Roman" w:cs="Times New Roman"/>
              </w:rPr>
              <w:t>=</w:t>
            </w:r>
            <w:proofErr w:type="spellEnd"/>
            <w:r w:rsidR="00E62434">
              <w:rPr>
                <w:rFonts w:ascii="Times New Roman" w:hAnsi="Times New Roman" w:cs="Times New Roman"/>
              </w:rPr>
              <w:t xml:space="preserve"> 166,3</w:t>
            </w:r>
            <w:r w:rsidR="00FA5ACD">
              <w:rPr>
                <w:rFonts w:ascii="Times New Roman" w:hAnsi="Times New Roman" w:cs="Times New Roman"/>
              </w:rPr>
              <w:t>/166,4</w:t>
            </w:r>
          </w:p>
        </w:tc>
      </w:tr>
      <w:tr w:rsidR="0054155F" w:rsidRPr="0054155F" w:rsidTr="0054155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>Экономия природного газа в сопоставимых условиях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4942" w:rsidRPr="0054155F" w:rsidRDefault="005A104A" w:rsidP="0054155F">
            <w:pPr>
              <w:spacing w:after="200"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="00FA5ACD">
              <w:rPr>
                <w:rFonts w:ascii="Times New Roman" w:hAnsi="Times New Roman" w:cs="Times New Roman"/>
              </w:rPr>
              <w:t>,</w:t>
            </w:r>
            <w:r w:rsidR="00E6243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942" w:rsidRPr="0054155F" w:rsidRDefault="00384942" w:rsidP="0054155F">
            <w:pPr>
              <w:spacing w:after="0" w:line="276" w:lineRule="auto"/>
              <w:ind w:left="-266" w:firstLine="266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4155F">
              <w:rPr>
                <w:rFonts w:ascii="Times New Roman" w:hAnsi="Times New Roman" w:cs="Times New Roman"/>
              </w:rPr>
              <w:t>КБЗ</w:t>
            </w:r>
            <w:proofErr w:type="gramStart"/>
            <w:r w:rsidRPr="0054155F">
              <w:rPr>
                <w:rFonts w:ascii="Times New Roman" w:hAnsi="Times New Roman" w:cs="Times New Roman"/>
              </w:rPr>
              <w:t>i</w:t>
            </w:r>
            <w:proofErr w:type="spellEnd"/>
            <w:proofErr w:type="gramEnd"/>
            <w:r w:rsidRPr="0054155F">
              <w:rPr>
                <w:rFonts w:ascii="Times New Roman" w:hAnsi="Times New Roman" w:cs="Times New Roman"/>
              </w:rPr>
              <w:t xml:space="preserve"> =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БЗФi</w:t>
            </w:r>
            <w:proofErr w:type="spellEnd"/>
            <w:r w:rsidRPr="0054155F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54155F">
              <w:rPr>
                <w:rFonts w:ascii="Times New Roman" w:hAnsi="Times New Roman" w:cs="Times New Roman"/>
              </w:rPr>
              <w:t>БЗПi=</w:t>
            </w:r>
            <w:proofErr w:type="spellEnd"/>
          </w:p>
          <w:p w:rsidR="00384942" w:rsidRPr="0054155F" w:rsidRDefault="00384942" w:rsidP="00E62434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54155F">
              <w:rPr>
                <w:rFonts w:ascii="Times New Roman" w:hAnsi="Times New Roman" w:cs="Times New Roman"/>
              </w:rPr>
              <w:t xml:space="preserve">                     =</w:t>
            </w:r>
            <w:r w:rsidR="00E62434">
              <w:rPr>
                <w:rFonts w:ascii="Times New Roman" w:hAnsi="Times New Roman" w:cs="Times New Roman"/>
              </w:rPr>
              <w:t>4,3/6,10</w:t>
            </w:r>
          </w:p>
        </w:tc>
      </w:tr>
    </w:tbl>
    <w:p w:rsidR="00384942" w:rsidRPr="00384942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57DE6" w:rsidRDefault="00857DE6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84942" w:rsidRPr="00857DE6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DE6">
        <w:rPr>
          <w:rFonts w:ascii="Times New Roman" w:hAnsi="Times New Roman" w:cs="Times New Roman"/>
          <w:sz w:val="28"/>
          <w:szCs w:val="28"/>
        </w:rPr>
        <w:t>1.Эффективность реализации муниципальной программы</w:t>
      </w:r>
    </w:p>
    <w:p w:rsidR="00384942" w:rsidRPr="00857DE6" w:rsidRDefault="005A104A" w:rsidP="00384942">
      <w:pPr>
        <w:tabs>
          <w:tab w:val="left" w:pos="0"/>
          <w:tab w:val="left" w:pos="360"/>
        </w:tabs>
        <w:suppressAutoHyphens/>
        <w:spacing w:after="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52,3</w:t>
      </w:r>
    </w:p>
    <w:p w:rsidR="00384942" w:rsidRPr="00857DE6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57DE6">
        <w:rPr>
          <w:rFonts w:ascii="Times New Roman" w:hAnsi="Times New Roman" w:cs="Times New Roman"/>
          <w:sz w:val="24"/>
          <w:szCs w:val="24"/>
        </w:rPr>
        <w:t>Эо</w:t>
      </w:r>
      <w:proofErr w:type="spellEnd"/>
      <w:r w:rsidRPr="00857DE6">
        <w:rPr>
          <w:rFonts w:ascii="Times New Roman" w:hAnsi="Times New Roman" w:cs="Times New Roman"/>
          <w:sz w:val="24"/>
          <w:szCs w:val="24"/>
        </w:rPr>
        <w:t xml:space="preserve"> = ---------  =</w:t>
      </w:r>
      <w:r w:rsidR="00E62434">
        <w:rPr>
          <w:rFonts w:ascii="Times New Roman" w:hAnsi="Times New Roman" w:cs="Times New Roman"/>
          <w:sz w:val="24"/>
          <w:szCs w:val="24"/>
        </w:rPr>
        <w:t>74,8</w:t>
      </w:r>
    </w:p>
    <w:p w:rsidR="00384942" w:rsidRPr="00857DE6" w:rsidRDefault="00E62434" w:rsidP="00384942">
      <w:pPr>
        <w:tabs>
          <w:tab w:val="left" w:pos="0"/>
          <w:tab w:val="left" w:pos="360"/>
        </w:tabs>
        <w:suppressAutoHyphens/>
        <w:spacing w:after="200" w:line="276" w:lineRule="auto"/>
        <w:ind w:left="72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0,7</w:t>
      </w:r>
    </w:p>
    <w:p w:rsidR="00384942" w:rsidRPr="00857DE6" w:rsidRDefault="00384942" w:rsidP="00384942">
      <w:pPr>
        <w:tabs>
          <w:tab w:val="left" w:pos="0"/>
          <w:tab w:val="left" w:pos="360"/>
        </w:tabs>
        <w:suppressAutoHyphens/>
        <w:spacing w:after="200" w:line="276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7DE6">
        <w:rPr>
          <w:rFonts w:ascii="Times New Roman" w:hAnsi="Times New Roman" w:cs="Times New Roman"/>
          <w:sz w:val="28"/>
          <w:szCs w:val="28"/>
        </w:rPr>
        <w:t xml:space="preserve">Так как степень достижения целевых показателей при реализации муниципальной программы </w:t>
      </w:r>
      <w:proofErr w:type="spellStart"/>
      <w:r w:rsidRPr="00857DE6">
        <w:rPr>
          <w:rFonts w:ascii="Times New Roman" w:hAnsi="Times New Roman" w:cs="Times New Roman"/>
          <w:sz w:val="28"/>
          <w:szCs w:val="28"/>
        </w:rPr>
        <w:t>Эо</w:t>
      </w:r>
      <w:proofErr w:type="spellEnd"/>
      <w:r w:rsidRPr="00857DE6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E62434">
        <w:rPr>
          <w:rFonts w:ascii="Times New Roman" w:hAnsi="Times New Roman" w:cs="Times New Roman"/>
          <w:sz w:val="28"/>
          <w:szCs w:val="28"/>
        </w:rPr>
        <w:t>50</w:t>
      </w:r>
      <w:r w:rsidRPr="00857DE6">
        <w:rPr>
          <w:rFonts w:ascii="Times New Roman" w:hAnsi="Times New Roman" w:cs="Times New Roman"/>
          <w:sz w:val="28"/>
          <w:szCs w:val="28"/>
        </w:rPr>
        <w:t>%, то такая эффективность оценивается как средняя.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2.Степень реализации мероприятий, финансируемых за счет всех источников финансирования, оценивается как доля основных мероприятий, выполненных в полном объеме, по следующей формуле: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СРм</w:t>
      </w:r>
      <w:proofErr w:type="spellEnd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44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32,3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Степень достижения запланированных результатов муниципальной программы оценивается как высокая, так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значение показателя равно 1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Эффективность использования бюджетных средств рассчитывается как отношение степени реализации мероприятий к степени соответствия запланированному уровню бюджетных расходов по следующей формуле: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33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57D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= </w:t>
      </w:r>
      <w:r w:rsidR="005A104A">
        <w:rPr>
          <w:rFonts w:ascii="Times New Roman" w:eastAsia="Times New Roman" w:hAnsi="Times New Roman" w:cs="Times New Roman"/>
          <w:sz w:val="24"/>
          <w:szCs w:val="24"/>
          <w:lang w:eastAsia="ru-RU"/>
        </w:rPr>
        <w:t>10,0</w:t>
      </w:r>
      <w:r w:rsidR="00E62434">
        <w:rPr>
          <w:rFonts w:ascii="Times New Roman" w:eastAsia="Times New Roman" w:hAnsi="Times New Roman" w:cs="Times New Roman"/>
          <w:sz w:val="24"/>
          <w:szCs w:val="24"/>
          <w:lang w:eastAsia="ru-RU"/>
        </w:rPr>
        <w:t>/10,0 =1</w:t>
      </w:r>
      <w:r w:rsidR="00857DE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бюджетную эффективность реализации муниципальной программы  можно признать высокой.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оценки эффективности реализации муниципальной программы применяются следующие коэффициенты значимости: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степень достижения целевых показателей –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реализация мероприятий – 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бюджетная эффективность –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104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реализации муниципальной программы в целом оценивается по формуле:</w:t>
      </w:r>
    </w:p>
    <w:p w:rsidR="00384942" w:rsidRPr="00857DE6" w:rsidRDefault="00384942" w:rsidP="0038494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>УРпр</w:t>
      </w:r>
      <w:proofErr w:type="spellEnd"/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=1 *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74,8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+ 1 * </w:t>
      </w:r>
      <w:r w:rsidR="00B7420A">
        <w:rPr>
          <w:rFonts w:ascii="Times New Roman" w:eastAsia="Times New Roman" w:hAnsi="Times New Roman" w:cs="Times New Roman"/>
          <w:sz w:val="28"/>
          <w:szCs w:val="28"/>
          <w:lang w:eastAsia="ru-RU"/>
        </w:rPr>
        <w:t>1,37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+1 * </w:t>
      </w:r>
      <w:r w:rsidR="00E6243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= </w:t>
      </w:r>
      <w:r w:rsidR="00C06422">
        <w:rPr>
          <w:rFonts w:ascii="Times New Roman" w:eastAsia="Times New Roman" w:hAnsi="Times New Roman" w:cs="Times New Roman"/>
          <w:sz w:val="28"/>
          <w:szCs w:val="28"/>
          <w:lang w:eastAsia="ru-RU"/>
        </w:rPr>
        <w:t>77,17</w:t>
      </w:r>
    </w:p>
    <w:p w:rsidR="00384942" w:rsidRPr="00857DE6" w:rsidRDefault="00384942" w:rsidP="003849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DE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Программу и входящие в нее подпрограммы можно считать реализуемыми со средним уровнем.</w:t>
      </w:r>
    </w:p>
    <w:p w:rsidR="00384942" w:rsidRPr="00857DE6" w:rsidRDefault="00384942" w:rsidP="00384942">
      <w:pPr>
        <w:spacing w:after="200" w:line="276" w:lineRule="auto"/>
        <w:ind w:firstLine="709"/>
        <w:jc w:val="both"/>
        <w:rPr>
          <w:sz w:val="28"/>
          <w:szCs w:val="28"/>
        </w:rPr>
      </w:pPr>
    </w:p>
    <w:p w:rsidR="00384942" w:rsidRPr="00857DE6" w:rsidRDefault="00384942" w:rsidP="00384942">
      <w:pPr>
        <w:spacing w:after="200" w:line="276" w:lineRule="auto"/>
        <w:contextualSpacing/>
        <w:rPr>
          <w:sz w:val="28"/>
          <w:szCs w:val="28"/>
          <w:lang w:eastAsia="ar-SA"/>
        </w:rPr>
      </w:pPr>
    </w:p>
    <w:p w:rsidR="00384942" w:rsidRDefault="00384942" w:rsidP="00384942"/>
    <w:p w:rsidR="00384942" w:rsidRDefault="00384942" w:rsidP="00384942"/>
    <w:p w:rsidR="005F78F1" w:rsidRDefault="005F78F1"/>
    <w:sectPr w:rsidR="005F78F1" w:rsidSect="00840C5D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B76"/>
    <w:multiLevelType w:val="hybridMultilevel"/>
    <w:tmpl w:val="F7284AD2"/>
    <w:lvl w:ilvl="0" w:tplc="B49098E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974108D"/>
    <w:multiLevelType w:val="hybridMultilevel"/>
    <w:tmpl w:val="B552AF68"/>
    <w:lvl w:ilvl="0" w:tplc="C96E0B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C4579E"/>
    <w:multiLevelType w:val="hybridMultilevel"/>
    <w:tmpl w:val="1E867358"/>
    <w:lvl w:ilvl="0" w:tplc="0419000F">
      <w:start w:val="1"/>
      <w:numFmt w:val="decimal"/>
      <w:lvlText w:val="%1."/>
      <w:lvlJc w:val="left"/>
      <w:pPr>
        <w:ind w:left="1050" w:hanging="360"/>
      </w:p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>
      <w:start w:val="1"/>
      <w:numFmt w:val="lowerRoman"/>
      <w:lvlText w:val="%3."/>
      <w:lvlJc w:val="right"/>
      <w:pPr>
        <w:ind w:left="2490" w:hanging="180"/>
      </w:pPr>
    </w:lvl>
    <w:lvl w:ilvl="3" w:tplc="0419000F">
      <w:start w:val="1"/>
      <w:numFmt w:val="decimal"/>
      <w:lvlText w:val="%4."/>
      <w:lvlJc w:val="left"/>
      <w:pPr>
        <w:ind w:left="3210" w:hanging="360"/>
      </w:pPr>
    </w:lvl>
    <w:lvl w:ilvl="4" w:tplc="04190019">
      <w:start w:val="1"/>
      <w:numFmt w:val="lowerLetter"/>
      <w:lvlText w:val="%5."/>
      <w:lvlJc w:val="left"/>
      <w:pPr>
        <w:ind w:left="3930" w:hanging="360"/>
      </w:pPr>
    </w:lvl>
    <w:lvl w:ilvl="5" w:tplc="0419001B">
      <w:start w:val="1"/>
      <w:numFmt w:val="lowerRoman"/>
      <w:lvlText w:val="%6."/>
      <w:lvlJc w:val="right"/>
      <w:pPr>
        <w:ind w:left="4650" w:hanging="180"/>
      </w:pPr>
    </w:lvl>
    <w:lvl w:ilvl="6" w:tplc="0419000F">
      <w:start w:val="1"/>
      <w:numFmt w:val="decimal"/>
      <w:lvlText w:val="%7."/>
      <w:lvlJc w:val="left"/>
      <w:pPr>
        <w:ind w:left="5370" w:hanging="360"/>
      </w:pPr>
    </w:lvl>
    <w:lvl w:ilvl="7" w:tplc="04190019">
      <w:start w:val="1"/>
      <w:numFmt w:val="lowerLetter"/>
      <w:lvlText w:val="%8."/>
      <w:lvlJc w:val="left"/>
      <w:pPr>
        <w:ind w:left="6090" w:hanging="360"/>
      </w:pPr>
    </w:lvl>
    <w:lvl w:ilvl="8" w:tplc="0419001B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4942"/>
    <w:rsid w:val="00044873"/>
    <w:rsid w:val="0005562F"/>
    <w:rsid w:val="000670EE"/>
    <w:rsid w:val="00077C0D"/>
    <w:rsid w:val="0011335B"/>
    <w:rsid w:val="0021052F"/>
    <w:rsid w:val="002C796B"/>
    <w:rsid w:val="00384942"/>
    <w:rsid w:val="003F4636"/>
    <w:rsid w:val="0054155F"/>
    <w:rsid w:val="005A104A"/>
    <w:rsid w:val="005B3B59"/>
    <w:rsid w:val="005F78F1"/>
    <w:rsid w:val="006332EA"/>
    <w:rsid w:val="006A02A5"/>
    <w:rsid w:val="006B2E88"/>
    <w:rsid w:val="006C3D8D"/>
    <w:rsid w:val="006D54C0"/>
    <w:rsid w:val="00830C13"/>
    <w:rsid w:val="00840C5D"/>
    <w:rsid w:val="00857DE6"/>
    <w:rsid w:val="008D5E69"/>
    <w:rsid w:val="00944459"/>
    <w:rsid w:val="00B7420A"/>
    <w:rsid w:val="00C06422"/>
    <w:rsid w:val="00C51E4B"/>
    <w:rsid w:val="00D2416A"/>
    <w:rsid w:val="00DD01B1"/>
    <w:rsid w:val="00DF0082"/>
    <w:rsid w:val="00E62434"/>
    <w:rsid w:val="00E86883"/>
    <w:rsid w:val="00F01EFE"/>
    <w:rsid w:val="00F33E92"/>
    <w:rsid w:val="00FA5ACD"/>
    <w:rsid w:val="00FB5C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9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">
    <w:name w:val="Обычный + 14 пт"/>
    <w:aliases w:val="уплотненный на  0,2 пт"/>
    <w:basedOn w:val="a"/>
    <w:rsid w:val="00384942"/>
    <w:pPr>
      <w:spacing w:after="0" w:line="240" w:lineRule="auto"/>
      <w:ind w:left="3600" w:firstLine="720"/>
    </w:pPr>
    <w:rPr>
      <w:rFonts w:ascii="Times New Roman" w:eastAsia="Times New Roman" w:hAnsi="Times New Roman" w:cs="Times New Roman"/>
      <w:spacing w:val="-4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5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7D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9B8AE-6818-4858-8EF8-86610C687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2807</Words>
  <Characters>16003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2024-08-05T13:06:00Z</cp:lastPrinted>
  <dcterms:created xsi:type="dcterms:W3CDTF">2025-05-26T12:25:00Z</dcterms:created>
  <dcterms:modified xsi:type="dcterms:W3CDTF">2025-05-26T12:25:00Z</dcterms:modified>
</cp:coreProperties>
</file>