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9" w:rsidRDefault="00D94B49" w:rsidP="00D94B49">
      <w:pPr>
        <w:pStyle w:val="Default"/>
      </w:pPr>
    </w:p>
    <w:p w:rsidR="00D94B49" w:rsidRDefault="00D94B49" w:rsidP="00D94B49">
      <w:pPr>
        <w:pStyle w:val="Default"/>
        <w:jc w:val="both"/>
      </w:pPr>
    </w:p>
    <w:p w:rsidR="00D94B49" w:rsidRDefault="00D94B49" w:rsidP="00D94B49">
      <w:pPr>
        <w:pStyle w:val="Default"/>
        <w:jc w:val="both"/>
      </w:pPr>
    </w:p>
    <w:p w:rsidR="00D94B49" w:rsidRPr="00D94B49" w:rsidRDefault="00D94B49" w:rsidP="00D94B49">
      <w:pPr>
        <w:pStyle w:val="Default"/>
        <w:jc w:val="center"/>
        <w:rPr>
          <w:b/>
          <w:sz w:val="28"/>
          <w:szCs w:val="28"/>
        </w:rPr>
      </w:pPr>
      <w:r w:rsidRPr="00D94B49">
        <w:rPr>
          <w:b/>
          <w:sz w:val="28"/>
          <w:szCs w:val="28"/>
        </w:rPr>
        <w:t>Уважаемые жители Кугейского сельского поселения!</w:t>
      </w:r>
    </w:p>
    <w:p w:rsidR="00D94B49" w:rsidRDefault="00D94B49" w:rsidP="00D94B49">
      <w:pPr>
        <w:pStyle w:val="Default"/>
        <w:jc w:val="both"/>
      </w:pPr>
    </w:p>
    <w:p w:rsidR="00D94B49" w:rsidRDefault="00D94B49" w:rsidP="00D94B4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Действующим законодательством Российской Федерации для иностранных юридических и физических лиц, лиц без гражданства установлен ряд ограничений на приобретение в собственность земельных участков. </w:t>
      </w:r>
    </w:p>
    <w:p w:rsidR="00D94B49" w:rsidRDefault="00D94B49" w:rsidP="00D94B4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п. 3 ст.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 </w:t>
      </w:r>
      <w:proofErr w:type="gramEnd"/>
    </w:p>
    <w:p w:rsidR="00D94B49" w:rsidRDefault="00D94B49" w:rsidP="00D94B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 (далее - Перечень). </w:t>
      </w:r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к приграничным территориям в Ростовской области отнесены следующие муниципальные образования: </w:t>
      </w:r>
      <w:proofErr w:type="gramStart"/>
      <w:r>
        <w:rPr>
          <w:sz w:val="28"/>
          <w:szCs w:val="28"/>
        </w:rPr>
        <w:t>«Азовский район», «Каменский район», «</w:t>
      </w:r>
      <w:proofErr w:type="spell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район», «Куйбышевский район», </w:t>
      </w:r>
      <w:r>
        <w:rPr>
          <w:color w:val="auto"/>
          <w:sz w:val="28"/>
          <w:szCs w:val="28"/>
        </w:rPr>
        <w:t>«Матвеево-Курганский район», «Миллеровский район», «</w:t>
      </w:r>
      <w:proofErr w:type="spellStart"/>
      <w:r>
        <w:rPr>
          <w:color w:val="auto"/>
          <w:sz w:val="28"/>
          <w:szCs w:val="28"/>
        </w:rPr>
        <w:t>Неклиновский</w:t>
      </w:r>
      <w:proofErr w:type="spellEnd"/>
      <w:r>
        <w:rPr>
          <w:color w:val="auto"/>
          <w:sz w:val="28"/>
          <w:szCs w:val="28"/>
        </w:rPr>
        <w:t xml:space="preserve"> район», «</w:t>
      </w:r>
      <w:proofErr w:type="spellStart"/>
      <w:r>
        <w:rPr>
          <w:color w:val="auto"/>
          <w:sz w:val="28"/>
          <w:szCs w:val="28"/>
        </w:rPr>
        <w:t>Родионово-Несветайский</w:t>
      </w:r>
      <w:proofErr w:type="spellEnd"/>
      <w:r>
        <w:rPr>
          <w:color w:val="auto"/>
          <w:sz w:val="28"/>
          <w:szCs w:val="28"/>
        </w:rPr>
        <w:t xml:space="preserve"> район», «Тарасовский район», «</w:t>
      </w:r>
      <w:proofErr w:type="spellStart"/>
      <w:r>
        <w:rPr>
          <w:color w:val="auto"/>
          <w:sz w:val="28"/>
          <w:szCs w:val="28"/>
        </w:rPr>
        <w:t>Чертковский</w:t>
      </w:r>
      <w:proofErr w:type="spellEnd"/>
      <w:r>
        <w:rPr>
          <w:color w:val="auto"/>
          <w:sz w:val="28"/>
          <w:szCs w:val="28"/>
        </w:rPr>
        <w:t xml:space="preserve"> район», «Город Азов», «Город Гуково», «Город Донецк», «Город Зверево», «Город Каменск-Шахтинский», «Город Новошахтинск», «Город Таганрог». </w:t>
      </w:r>
      <w:proofErr w:type="gramEnd"/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Кроме того, согласно ст. 3 Федерального закона от 24.07.2002 № 101-ФЗ «Об обороте земель сельскохозяйственного назначения» (далее – Закон об обороте)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праве аренды, за исключением случаев,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 </w:t>
      </w:r>
      <w:proofErr w:type="gramEnd"/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сделки, совершенные с нарушением перечисленных требований законодательства, являются ничтожными. </w:t>
      </w:r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п. 1 ст. 238 Гражданского кодекса Российской Федерации (далее – ГК РФ) если по основаниям, допускаемым законом (например, в порядке наследования или по решению суда), в собственности лица оказалось имущество, которое в силу закона не может ему </w:t>
      </w:r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принадлежать, это имущество должно быть отчуждено собственником в течение года с момента возникновения права собственности на имущество, если законом не установлен иной срок. </w:t>
      </w:r>
    </w:p>
    <w:p w:rsidR="00D94B49" w:rsidRDefault="00D94B49" w:rsidP="00D94B4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Наряду с указанным, п. 1 ст. 5 Закона об обороте также предусмотрено, что 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ст. 3 и (или) п. 2 ст. 4 Закона об</w:t>
      </w:r>
      <w:proofErr w:type="gramEnd"/>
      <w:r>
        <w:rPr>
          <w:color w:val="auto"/>
          <w:sz w:val="28"/>
          <w:szCs w:val="28"/>
        </w:rPr>
        <w:t xml:space="preserve"> обороте, такие земельный участок (часть земельного участка) или доля должны быть отчуждены собственником. Отчуждение земельного участка или доли в праве общей собственности на земельный участок из земель сельскохозяйственного назначения, приобретенных до вступления в силу Закона об обороте, должно быть осуществлено в течение года со дня вступления в силу Закона об обороте (датой вступления в силу Закона об обороте является 28.01.2003). </w:t>
      </w:r>
    </w:p>
    <w:p w:rsidR="00B4446C" w:rsidRPr="00D94B49" w:rsidRDefault="00D94B49" w:rsidP="00D94B49">
      <w:pPr>
        <w:ind w:firstLine="708"/>
        <w:jc w:val="both"/>
        <w:rPr>
          <w:rFonts w:ascii="Times New Roman" w:hAnsi="Times New Roman" w:cs="Times New Roman"/>
        </w:rPr>
      </w:pPr>
      <w:r w:rsidRPr="00D94B49">
        <w:rPr>
          <w:rFonts w:ascii="Times New Roman" w:hAnsi="Times New Roman" w:cs="Times New Roman"/>
          <w:sz w:val="28"/>
          <w:szCs w:val="28"/>
        </w:rPr>
        <w:t xml:space="preserve"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</w:t>
      </w:r>
      <w:proofErr w:type="gramStart"/>
      <w:r w:rsidRPr="00D94B49">
        <w:rPr>
          <w:rFonts w:ascii="Times New Roman" w:hAnsi="Times New Roman" w:cs="Times New Roman"/>
          <w:sz w:val="28"/>
          <w:szCs w:val="28"/>
        </w:rPr>
        <w:t>продаже</w:t>
      </w:r>
      <w:proofErr w:type="gramEnd"/>
      <w:r w:rsidRPr="00D94B49">
        <w:rPr>
          <w:rFonts w:ascii="Times New Roman" w:hAnsi="Times New Roman" w:cs="Times New Roman"/>
          <w:sz w:val="28"/>
          <w:szCs w:val="28"/>
        </w:rPr>
        <w:t xml:space="preserve">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 (п. 2 ст. 238 ГК РФ, </w:t>
      </w:r>
      <w:proofErr w:type="spellStart"/>
      <w:r w:rsidRPr="00D94B4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94B49">
        <w:rPr>
          <w:rFonts w:ascii="Times New Roman" w:hAnsi="Times New Roman" w:cs="Times New Roman"/>
          <w:sz w:val="28"/>
          <w:szCs w:val="28"/>
        </w:rPr>
        <w:t xml:space="preserve">. 2, 3 ст. </w:t>
      </w:r>
      <w:proofErr w:type="gramStart"/>
      <w:r w:rsidRPr="00D94B49">
        <w:rPr>
          <w:rFonts w:ascii="Times New Roman" w:hAnsi="Times New Roman" w:cs="Times New Roman"/>
          <w:sz w:val="28"/>
          <w:szCs w:val="28"/>
        </w:rPr>
        <w:t>5 Закона об обороте).</w:t>
      </w:r>
      <w:proofErr w:type="gramEnd"/>
    </w:p>
    <w:sectPr w:rsidR="00B4446C" w:rsidRPr="00D94B49" w:rsidSect="00D94B4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8"/>
    <w:rsid w:val="00142795"/>
    <w:rsid w:val="00B4446C"/>
    <w:rsid w:val="00D94B49"/>
    <w:rsid w:val="00E1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2022-07-11T12:53:00Z</dcterms:created>
  <dcterms:modified xsi:type="dcterms:W3CDTF">2022-07-11T12:53:00Z</dcterms:modified>
</cp:coreProperties>
</file>