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23" w:rsidRPr="000C770C" w:rsidRDefault="00191423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АДМИНИСТРАЦИЯ КУГЕЙСКОГО СЕЛЬСКОГО</w:t>
      </w:r>
    </w:p>
    <w:p w:rsidR="00191423" w:rsidRPr="000C770C" w:rsidRDefault="00191423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ПОСЕЛЕНИЯ АЗОВСКОГО РАЙОНА РОСТОВСКОЙ</w:t>
      </w:r>
    </w:p>
    <w:p w:rsidR="00191423" w:rsidRPr="000C770C" w:rsidRDefault="00191423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ОБЛАСТИ</w:t>
      </w:r>
    </w:p>
    <w:p w:rsidR="00191423" w:rsidRPr="000C770C" w:rsidRDefault="00191423" w:rsidP="00191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91423" w:rsidRPr="000C770C" w:rsidRDefault="00191423" w:rsidP="00191423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70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191423" w:rsidRPr="000C770C" w:rsidRDefault="00191423" w:rsidP="001914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848EF">
        <w:rPr>
          <w:rFonts w:ascii="Times New Roman" w:eastAsia="Calibri" w:hAnsi="Times New Roman" w:cs="Times New Roman"/>
          <w:sz w:val="28"/>
          <w:szCs w:val="28"/>
        </w:rPr>
        <w:t>21</w:t>
      </w:r>
      <w:r w:rsidRPr="000C770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C770C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№ </w:t>
      </w:r>
      <w:r w:rsidR="004848EF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484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Pr="000C770C">
        <w:rPr>
          <w:rFonts w:ascii="Times New Roman" w:eastAsia="Calibri" w:hAnsi="Times New Roman" w:cs="Times New Roman"/>
          <w:sz w:val="28"/>
          <w:szCs w:val="28"/>
        </w:rPr>
        <w:t>с.Кугей</w:t>
      </w:r>
      <w:proofErr w:type="spellEnd"/>
    </w:p>
    <w:p w:rsidR="00191423" w:rsidRPr="000C770C" w:rsidRDefault="00191423" w:rsidP="001914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Об утверждении отчета о ходе работ реализации</w:t>
      </w:r>
    </w:p>
    <w:p w:rsidR="00191423" w:rsidRPr="000C770C" w:rsidRDefault="00191423" w:rsidP="001914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муниципальной программы Кугейского</w:t>
      </w:r>
    </w:p>
    <w:p w:rsidR="00191423" w:rsidRPr="000C770C" w:rsidRDefault="00191423" w:rsidP="001914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сельского поселения «Доступная среда»</w:t>
      </w:r>
    </w:p>
    <w:p w:rsidR="00191423" w:rsidRPr="000C770C" w:rsidRDefault="00191423" w:rsidP="001914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C770C">
        <w:rPr>
          <w:rFonts w:ascii="Times New Roman" w:eastAsia="Calibri" w:hAnsi="Times New Roman" w:cs="Times New Roman"/>
          <w:sz w:val="28"/>
          <w:szCs w:val="28"/>
        </w:rPr>
        <w:t>- 20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C770C">
        <w:rPr>
          <w:rFonts w:ascii="Times New Roman" w:eastAsia="Calibri" w:hAnsi="Times New Roman" w:cs="Times New Roman"/>
          <w:sz w:val="28"/>
          <w:szCs w:val="28"/>
        </w:rPr>
        <w:t>0 годы за 20</w:t>
      </w:r>
      <w:r w:rsidR="004848EF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191423" w:rsidRPr="000C770C" w:rsidRDefault="00191423" w:rsidP="001914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191423" w:rsidRPr="000C770C" w:rsidRDefault="00191423" w:rsidP="0019142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191423" w:rsidRPr="000C770C" w:rsidRDefault="00191423" w:rsidP="0019142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Утвердить отчет о ходе работ реализации муниципальной программы Кугейского сельского поселения «Доступная среда»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C770C">
        <w:rPr>
          <w:rFonts w:ascii="Times New Roman" w:eastAsia="Calibri" w:hAnsi="Times New Roman" w:cs="Times New Roman"/>
          <w:sz w:val="28"/>
          <w:szCs w:val="28"/>
        </w:rPr>
        <w:t>- 20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C770C">
        <w:rPr>
          <w:rFonts w:ascii="Times New Roman" w:eastAsia="Calibri" w:hAnsi="Times New Roman" w:cs="Times New Roman"/>
          <w:sz w:val="28"/>
          <w:szCs w:val="28"/>
        </w:rPr>
        <w:t>0 годы за 20</w:t>
      </w:r>
      <w:r w:rsidR="004848EF">
        <w:rPr>
          <w:rFonts w:ascii="Times New Roman" w:eastAsia="Calibri" w:hAnsi="Times New Roman" w:cs="Times New Roman"/>
          <w:sz w:val="28"/>
          <w:szCs w:val="28"/>
        </w:rPr>
        <w:t>21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 согласно </w:t>
      </w:r>
      <w:r w:rsidR="004848EF" w:rsidRPr="000C770C">
        <w:rPr>
          <w:rFonts w:ascii="Times New Roman" w:eastAsia="Calibri" w:hAnsi="Times New Roman" w:cs="Times New Roman"/>
          <w:sz w:val="28"/>
          <w:szCs w:val="28"/>
        </w:rPr>
        <w:t>приложению,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191423" w:rsidRPr="000C770C" w:rsidRDefault="00191423" w:rsidP="0019142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опубликованию на официальном сайте администрации Кугейского сельского поселения.</w:t>
      </w:r>
    </w:p>
    <w:p w:rsidR="00191423" w:rsidRPr="000C770C" w:rsidRDefault="00191423" w:rsidP="0019142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91423" w:rsidRDefault="00191423" w:rsidP="00191423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8EF" w:rsidRDefault="004848EF" w:rsidP="00191423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8EF" w:rsidRPr="000C770C" w:rsidRDefault="004848EF" w:rsidP="00191423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8EF" w:rsidRDefault="004848EF" w:rsidP="00191423">
      <w:pPr>
        <w:spacing w:after="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191423" w:rsidRPr="000C770C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191423" w:rsidRPr="000C770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191423" w:rsidRPr="000C770C" w:rsidRDefault="00191423" w:rsidP="004848EF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ab/>
      </w:r>
      <w:r w:rsidRPr="000C770C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4848E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848EF">
        <w:rPr>
          <w:rFonts w:ascii="Times New Roman" w:eastAsia="Calibri" w:hAnsi="Times New Roman" w:cs="Times New Roman"/>
          <w:sz w:val="28"/>
          <w:szCs w:val="28"/>
        </w:rPr>
        <w:t>Н.Э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848EF">
        <w:rPr>
          <w:rFonts w:ascii="Times New Roman" w:eastAsia="Calibri" w:hAnsi="Times New Roman" w:cs="Times New Roman"/>
          <w:sz w:val="28"/>
          <w:szCs w:val="28"/>
        </w:rPr>
        <w:t>Мещерякова</w:t>
      </w:r>
    </w:p>
    <w:p w:rsidR="00191423" w:rsidRPr="000C770C" w:rsidRDefault="00191423" w:rsidP="00191423">
      <w:pPr>
        <w:spacing w:after="20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91423" w:rsidRPr="000C770C" w:rsidRDefault="00191423" w:rsidP="00191423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191423" w:rsidRPr="000C770C" w:rsidRDefault="00191423" w:rsidP="00191423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E2AA0" w:rsidRDefault="00191423" w:rsidP="00191423">
      <w:pPr>
        <w:spacing w:after="0" w:line="276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</w:p>
    <w:p w:rsidR="00191423" w:rsidRPr="000C770C" w:rsidRDefault="003E2AA0" w:rsidP="00191423">
      <w:pPr>
        <w:spacing w:after="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91423" w:rsidRPr="000C77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423" w:rsidRPr="000C770C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191423" w:rsidRPr="000C770C" w:rsidRDefault="00191423" w:rsidP="0019142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администрации Кугейского</w:t>
      </w:r>
    </w:p>
    <w:p w:rsidR="00191423" w:rsidRPr="000C770C" w:rsidRDefault="00191423" w:rsidP="0019142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сельского поселения</w:t>
      </w:r>
    </w:p>
    <w:p w:rsidR="00191423" w:rsidRPr="000C770C" w:rsidRDefault="00191423" w:rsidP="0019142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</w:t>
      </w:r>
      <w:r w:rsidR="004848EF">
        <w:rPr>
          <w:rFonts w:ascii="Times New Roman" w:hAnsi="Times New Roman" w:cs="Times New Roman"/>
          <w:sz w:val="24"/>
          <w:szCs w:val="24"/>
        </w:rPr>
        <w:t>21</w:t>
      </w:r>
      <w:r w:rsidRPr="000C770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770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48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0C">
        <w:rPr>
          <w:rFonts w:ascii="Times New Roman" w:hAnsi="Times New Roman" w:cs="Times New Roman"/>
          <w:sz w:val="24"/>
          <w:szCs w:val="24"/>
        </w:rPr>
        <w:t xml:space="preserve">г. № </w:t>
      </w:r>
      <w:r w:rsidR="004848EF">
        <w:rPr>
          <w:rFonts w:ascii="Times New Roman" w:hAnsi="Times New Roman" w:cs="Times New Roman"/>
          <w:sz w:val="24"/>
          <w:szCs w:val="24"/>
        </w:rPr>
        <w:t>18</w:t>
      </w:r>
    </w:p>
    <w:p w:rsidR="00191423" w:rsidRPr="000C770C" w:rsidRDefault="00191423" w:rsidP="0019142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>Отчет</w:t>
      </w:r>
    </w:p>
    <w:p w:rsidR="00191423" w:rsidRPr="000C770C" w:rsidRDefault="00191423" w:rsidP="0019142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191423" w:rsidRPr="000C770C" w:rsidRDefault="00191423" w:rsidP="0019142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70C">
        <w:rPr>
          <w:rFonts w:ascii="Times New Roman" w:hAnsi="Times New Roman" w:cs="Times New Roman"/>
          <w:sz w:val="28"/>
          <w:szCs w:val="28"/>
        </w:rPr>
        <w:t>«Доступная среда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70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770C">
        <w:rPr>
          <w:rFonts w:ascii="Times New Roman" w:hAnsi="Times New Roman" w:cs="Times New Roman"/>
          <w:sz w:val="28"/>
          <w:szCs w:val="28"/>
        </w:rPr>
        <w:t>0 года»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848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C770C">
        <w:rPr>
          <w:rFonts w:ascii="Times New Roman" w:hAnsi="Times New Roman" w:cs="Times New Roman"/>
          <w:sz w:val="28"/>
          <w:szCs w:val="28"/>
        </w:rPr>
        <w:t>.</w:t>
      </w:r>
    </w:p>
    <w:p w:rsidR="00191423" w:rsidRPr="004D0391" w:rsidRDefault="00191423" w:rsidP="00191423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>1. Конкретные результаты, достигнутые за 20</w:t>
      </w:r>
      <w:r w:rsidR="004848EF">
        <w:rPr>
          <w:rFonts w:ascii="Times New Roman" w:eastAsia="Calibri" w:hAnsi="Times New Roman" w:cs="Times New Roman"/>
          <w:kern w:val="2"/>
          <w:sz w:val="28"/>
          <w:szCs w:val="28"/>
        </w:rPr>
        <w:t>21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</w:p>
    <w:p w:rsidR="00191423" w:rsidRPr="000C770C" w:rsidRDefault="00191423" w:rsidP="004D03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целях обеспечения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>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Кугейского сельского поселения, была утверждена муниципальная программа «Доступная среда», за 20</w:t>
      </w:r>
      <w:r w:rsidR="004848EF">
        <w:rPr>
          <w:rFonts w:ascii="Times New Roman" w:hAnsi="Times New Roman" w:cs="Times New Roman"/>
          <w:kern w:val="2"/>
          <w:sz w:val="28"/>
          <w:szCs w:val="28"/>
        </w:rPr>
        <w:t>21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 реализован комплекс мероприятий, в результате которых:</w:t>
      </w:r>
    </w:p>
    <w:p w:rsidR="00191423" w:rsidRPr="004848EF" w:rsidRDefault="00191423" w:rsidP="004848EF">
      <w:pPr>
        <w:pStyle w:val="a8"/>
        <w:numPr>
          <w:ilvl w:val="0"/>
          <w:numId w:val="3"/>
        </w:numPr>
        <w:tabs>
          <w:tab w:val="left" w:pos="0"/>
        </w:tabs>
        <w:spacing w:after="0" w:line="276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848EF">
        <w:rPr>
          <w:rFonts w:ascii="Times New Roman" w:hAnsi="Times New Roman" w:cs="Times New Roman"/>
          <w:kern w:val="2"/>
          <w:sz w:val="28"/>
          <w:szCs w:val="28"/>
        </w:rPr>
        <w:t>проведен социологический опрос по доступности приоритетных объектов социальной инфраструктуры для инвалидов и мониторинг оценки отношения населения к проблемам инвалидов;</w:t>
      </w:r>
    </w:p>
    <w:p w:rsidR="00191423" w:rsidRPr="004848EF" w:rsidRDefault="00191423" w:rsidP="004848EF">
      <w:pPr>
        <w:pStyle w:val="a8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848EF">
        <w:rPr>
          <w:rFonts w:ascii="Times New Roman" w:hAnsi="Times New Roman"/>
          <w:sz w:val="28"/>
          <w:szCs w:val="28"/>
        </w:rPr>
        <w:t>проведено совещания с учреждениями всех форм собственности, частными предпринимателями на территории Кугейского сельского поселения имеющих объекты административного характера социального назначения, по обеспечению беспрепятственного доступа инвалидов и других маломобильных групп населения к этим объектам;</w:t>
      </w:r>
    </w:p>
    <w:p w:rsidR="00313C19" w:rsidRPr="004848EF" w:rsidRDefault="00191423" w:rsidP="004848EF">
      <w:pPr>
        <w:pStyle w:val="a8"/>
        <w:numPr>
          <w:ilvl w:val="0"/>
          <w:numId w:val="3"/>
        </w:numPr>
        <w:spacing w:after="120" w:line="276" w:lineRule="auto"/>
        <w:ind w:left="426" w:hanging="502"/>
        <w:jc w:val="both"/>
        <w:rPr>
          <w:rFonts w:ascii="Times New Roman" w:hAnsi="Times New Roman"/>
          <w:sz w:val="28"/>
          <w:szCs w:val="28"/>
        </w:rPr>
      </w:pPr>
      <w:r w:rsidRPr="004848EF">
        <w:rPr>
          <w:rFonts w:ascii="Times New Roman" w:hAnsi="Times New Roman"/>
          <w:sz w:val="28"/>
          <w:szCs w:val="28"/>
        </w:rPr>
        <w:t>проведен мониторинг объектов социальной инфраструктуры в целях выявления существующих барьеров ог</w:t>
      </w:r>
      <w:r w:rsidR="003E2AA0" w:rsidRPr="004848EF">
        <w:rPr>
          <w:rFonts w:ascii="Times New Roman" w:hAnsi="Times New Roman"/>
          <w:sz w:val="28"/>
          <w:szCs w:val="28"/>
        </w:rPr>
        <w:t>раничений для доступа инвалидов.</w:t>
      </w:r>
    </w:p>
    <w:p w:rsidR="00191423" w:rsidRPr="004D0391" w:rsidRDefault="00191423" w:rsidP="00313C19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2. Результаты реализации 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br/>
        <w:t>основных мероприятий муниципальной программы</w:t>
      </w:r>
    </w:p>
    <w:p w:rsidR="00191423" w:rsidRPr="000C770C" w:rsidRDefault="00191423" w:rsidP="004D039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Достижению за 20</w:t>
      </w:r>
      <w:r w:rsidR="004848EF">
        <w:rPr>
          <w:rFonts w:ascii="Times New Roman" w:hAnsi="Times New Roman" w:cs="Times New Roman"/>
          <w:kern w:val="2"/>
          <w:sz w:val="28"/>
          <w:szCs w:val="28"/>
        </w:rPr>
        <w:t>21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указанных результатов способствовала реализация основных мероприятий государственной программы, а именно:</w:t>
      </w:r>
    </w:p>
    <w:p w:rsidR="00191423" w:rsidRPr="000C770C" w:rsidRDefault="00191423" w:rsidP="004D039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1.1. Совершенствование нормативной правовой основы формирования жизнедеятельности инвалидов и других маломобильных групп населения. </w:t>
      </w:r>
    </w:p>
    <w:p w:rsidR="00191423" w:rsidRPr="000C770C" w:rsidRDefault="00191423" w:rsidP="004D039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В течение 20</w:t>
      </w:r>
      <w:r w:rsidR="004848EF">
        <w:rPr>
          <w:rFonts w:ascii="Times New Roman" w:hAnsi="Times New Roman" w:cs="Times New Roman"/>
          <w:kern w:val="2"/>
          <w:sz w:val="28"/>
          <w:szCs w:val="28"/>
        </w:rPr>
        <w:t>21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4848EF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в рамках основного мероприятия проведен социологический опрос по доступности приоритетных объектов социальной инфраструктуры для инвалидов и мониторинг оценки отношения населения к проблемам инвалидов</w:t>
      </w:r>
      <w:r w:rsidR="004848EF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>(90 процентов) дали положительную оценку доступности приоритетных объектов и услуг в приоритетных сферах жизнедеятельности инвалидов и других маломобильных гр</w:t>
      </w:r>
      <w:r w:rsidR="004848EF">
        <w:rPr>
          <w:rFonts w:ascii="Times New Roman" w:hAnsi="Times New Roman" w:cs="Times New Roman"/>
          <w:kern w:val="2"/>
          <w:sz w:val="28"/>
          <w:szCs w:val="28"/>
        </w:rPr>
        <w:t xml:space="preserve">упп населения, </w:t>
      </w: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>работа</w:t>
      </w:r>
      <w:r w:rsidRPr="000C770C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>по соблюдению требований по обеспечению доступности средств связи и информации</w:t>
      </w:r>
      <w:r w:rsidR="00313C19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191423" w:rsidRPr="000C770C" w:rsidRDefault="00191423" w:rsidP="004D0391">
      <w:pPr>
        <w:tabs>
          <w:tab w:val="left" w:pos="3005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Кроме того, состоялось заседание «круглого стола» по вопросу создания </w:t>
      </w:r>
      <w:proofErr w:type="spellStart"/>
      <w:r w:rsidR="004848EF" w:rsidRPr="000C770C">
        <w:rPr>
          <w:rFonts w:ascii="Times New Roman" w:hAnsi="Times New Roman" w:cs="Times New Roman"/>
          <w:kern w:val="2"/>
          <w:sz w:val="28"/>
          <w:szCs w:val="28"/>
        </w:rPr>
        <w:t>безбарьерной</w:t>
      </w:r>
      <w:proofErr w:type="spellEnd"/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среды на объектах социальной и транспортной инфраструктуры в Кугейском сельском поселении в 20</w:t>
      </w:r>
      <w:r w:rsidR="004848EF">
        <w:rPr>
          <w:rFonts w:ascii="Times New Roman" w:hAnsi="Times New Roman" w:cs="Times New Roman"/>
          <w:kern w:val="2"/>
          <w:sz w:val="28"/>
          <w:szCs w:val="28"/>
        </w:rPr>
        <w:t>21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191423" w:rsidRPr="004D0391" w:rsidRDefault="00191423" w:rsidP="001914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ab/>
        <w:t>Сведения о выполнении основных мероприятий муниципальной программы Кугейского сельского поселения «Доступная среда» за 20</w:t>
      </w:r>
      <w:r w:rsidR="004848EF">
        <w:rPr>
          <w:rFonts w:ascii="Times New Roman" w:hAnsi="Times New Roman" w:cs="Times New Roman"/>
          <w:kern w:val="2"/>
          <w:sz w:val="28"/>
          <w:szCs w:val="28"/>
        </w:rPr>
        <w:t>21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 приведены в приложении № 1.</w:t>
      </w:r>
    </w:p>
    <w:p w:rsidR="00191423" w:rsidRPr="004D0391" w:rsidRDefault="00191423" w:rsidP="0019142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 xml:space="preserve">3. Сведения </w:t>
      </w:r>
      <w:r w:rsidRPr="004D0391">
        <w:rPr>
          <w:rFonts w:ascii="Times New Roman" w:hAnsi="Times New Roman" w:cs="Times New Roman"/>
          <w:kern w:val="2"/>
          <w:sz w:val="28"/>
          <w:szCs w:val="28"/>
        </w:rPr>
        <w:br/>
        <w:t xml:space="preserve">о достижении значений показателей (индикаторов) </w:t>
      </w:r>
    </w:p>
    <w:p w:rsidR="00191423" w:rsidRPr="004D0391" w:rsidRDefault="00191423" w:rsidP="00191423">
      <w:pPr>
        <w:shd w:val="clear" w:color="auto" w:fill="FFFFFF"/>
        <w:spacing w:after="0" w:line="276" w:lineRule="auto"/>
        <w:jc w:val="center"/>
        <w:rPr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191423" w:rsidRPr="000C770C" w:rsidRDefault="00191423" w:rsidP="004D03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В рамках реализации муниципальной программы предусмотрены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br/>
        <w:t>2 показателя, из них достигли плановых значений 2 показателя:</w:t>
      </w:r>
    </w:p>
    <w:p w:rsidR="00191423" w:rsidRPr="00FC1606" w:rsidRDefault="00191423" w:rsidP="00FC1606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C1606">
        <w:rPr>
          <w:rFonts w:ascii="Times New Roman" w:hAnsi="Times New Roman" w:cs="Times New Roman"/>
          <w:kern w:val="2"/>
          <w:sz w:val="28"/>
          <w:szCs w:val="28"/>
        </w:rPr>
        <w:t>доля инвалидов, положительно оценивающих уровень доступности приоритетных объектов социальной инфраструктуры;</w:t>
      </w:r>
    </w:p>
    <w:p w:rsidR="00191423" w:rsidRPr="00FC1606" w:rsidRDefault="00191423" w:rsidP="00FC1606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C1606">
        <w:rPr>
          <w:rFonts w:ascii="Times New Roman" w:hAnsi="Times New Roman" w:cs="Times New Roman"/>
          <w:kern w:val="2"/>
          <w:sz w:val="28"/>
          <w:szCs w:val="28"/>
        </w:rPr>
        <w:t>доля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социальной инфраструктуры.</w:t>
      </w:r>
    </w:p>
    <w:p w:rsidR="00191423" w:rsidRPr="000C770C" w:rsidRDefault="00191423" w:rsidP="004D0391">
      <w:pPr>
        <w:tabs>
          <w:tab w:val="left" w:pos="33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Сведения о достижении значений показателей (индикаторов) муниципальной программы приведены в приложении № 3.</w:t>
      </w:r>
    </w:p>
    <w:p w:rsidR="00191423" w:rsidRPr="004D0391" w:rsidRDefault="00191423" w:rsidP="00A97619">
      <w:pPr>
        <w:tabs>
          <w:tab w:val="left" w:pos="332"/>
        </w:tabs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>Сведения о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местного бюджете на реализацию муниципальной программы «Доступная среда» за 20</w:t>
      </w:r>
      <w:r w:rsidR="00FC1606">
        <w:rPr>
          <w:rFonts w:ascii="Times New Roman" w:eastAsia="Calibri" w:hAnsi="Times New Roman" w:cs="Times New Roman"/>
          <w:kern w:val="2"/>
          <w:sz w:val="28"/>
          <w:szCs w:val="28"/>
        </w:rPr>
        <w:t>21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  <w:r w:rsidRPr="004D0391">
        <w:rPr>
          <w:rFonts w:ascii="Times New Roman" w:hAnsi="Times New Roman" w:cs="Times New Roman"/>
          <w:kern w:val="2"/>
          <w:sz w:val="28"/>
          <w:szCs w:val="28"/>
        </w:rPr>
        <w:t xml:space="preserve"> приведены в приложении № 2.</w:t>
      </w:r>
    </w:p>
    <w:p w:rsidR="00191423" w:rsidRPr="004D0391" w:rsidRDefault="00191423" w:rsidP="004D0391">
      <w:pPr>
        <w:spacing w:after="20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 xml:space="preserve">4. Результаты оценки </w:t>
      </w:r>
      <w:r w:rsidRPr="004D0391">
        <w:rPr>
          <w:rFonts w:ascii="Times New Roman" w:hAnsi="Times New Roman" w:cs="Times New Roman"/>
          <w:kern w:val="2"/>
          <w:sz w:val="28"/>
          <w:szCs w:val="28"/>
        </w:rPr>
        <w:br/>
        <w:t xml:space="preserve">эффективности реализации муниципальной программы </w:t>
      </w:r>
    </w:p>
    <w:p w:rsidR="00191423" w:rsidRPr="000C770C" w:rsidRDefault="004D0391" w:rsidP="004D0391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423" w:rsidRPr="000C770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A97619" w:rsidRDefault="004D0391" w:rsidP="004D0391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423" w:rsidRPr="000C770C">
        <w:rPr>
          <w:rFonts w:ascii="Times New Roman" w:hAnsi="Times New Roman" w:cs="Times New Roman"/>
          <w:sz w:val="28"/>
          <w:szCs w:val="28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 по следующим критериям:</w:t>
      </w:r>
    </w:p>
    <w:p w:rsidR="00191423" w:rsidRPr="00A97619" w:rsidRDefault="004D0391" w:rsidP="004D0391">
      <w:pPr>
        <w:shd w:val="clear" w:color="auto" w:fill="FFFFFF"/>
        <w:spacing w:before="30" w:after="30" w:line="285" w:lineRule="atLeast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 w:rsidR="00191423" w:rsidRPr="000C770C">
        <w:rPr>
          <w:rFonts w:ascii="Times New Roman" w:hAnsi="Times New Roman" w:cs="Times New Roman"/>
          <w:kern w:val="2"/>
          <w:sz w:val="28"/>
          <w:szCs w:val="28"/>
        </w:rPr>
        <w:t>1. Степень достижения целей и решения задач программы осуществляется путем сопоставления фактически достигнутых за 20</w:t>
      </w:r>
      <w:r w:rsidR="00FC1606">
        <w:rPr>
          <w:rFonts w:ascii="Times New Roman" w:hAnsi="Times New Roman" w:cs="Times New Roman"/>
          <w:kern w:val="2"/>
          <w:sz w:val="28"/>
          <w:szCs w:val="28"/>
        </w:rPr>
        <w:t>21</w:t>
      </w:r>
      <w:r w:rsidR="00191423"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год.</w:t>
      </w:r>
    </w:p>
    <w:p w:rsidR="00191423" w:rsidRPr="000C770C" w:rsidRDefault="00191423" w:rsidP="004D0391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76" w:lineRule="auto"/>
        <w:ind w:firstLine="6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Эффективность хода реализации:</w:t>
      </w:r>
    </w:p>
    <w:p w:rsidR="00191423" w:rsidRPr="000C699E" w:rsidRDefault="00191423" w:rsidP="000C699E">
      <w:pPr>
        <w:pStyle w:val="a8"/>
        <w:numPr>
          <w:ilvl w:val="0"/>
          <w:numId w:val="5"/>
        </w:numPr>
        <w:tabs>
          <w:tab w:val="left" w:pos="332"/>
          <w:tab w:val="left" w:pos="113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699E">
        <w:rPr>
          <w:rFonts w:ascii="Times New Roman" w:hAnsi="Times New Roman" w:cs="Times New Roman"/>
          <w:kern w:val="2"/>
          <w:sz w:val="28"/>
          <w:szCs w:val="28"/>
        </w:rPr>
        <w:t>показателя (индикатора) 1 равна 1,0;</w:t>
      </w:r>
    </w:p>
    <w:p w:rsidR="00191423" w:rsidRPr="000C770C" w:rsidRDefault="00191423" w:rsidP="004D0391">
      <w:pPr>
        <w:spacing w:after="0" w:line="276" w:lineRule="auto"/>
        <w:ind w:firstLine="6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за </w:t>
      </w:r>
      <w:r w:rsidRPr="005F05EB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FC1606">
        <w:rPr>
          <w:rFonts w:ascii="Times New Roman" w:hAnsi="Times New Roman" w:cs="Times New Roman"/>
          <w:kern w:val="2"/>
          <w:sz w:val="28"/>
          <w:szCs w:val="28"/>
        </w:rPr>
        <w:t>21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Pr="005F05EB">
        <w:rPr>
          <w:rFonts w:ascii="Times New Roman" w:hAnsi="Times New Roman" w:cs="Times New Roman"/>
          <w:kern w:val="2"/>
          <w:sz w:val="28"/>
          <w:szCs w:val="28"/>
        </w:rPr>
        <w:t xml:space="preserve"> составляет </w:t>
      </w:r>
      <w:r w:rsidRPr="00A97619">
        <w:rPr>
          <w:rFonts w:ascii="Times New Roman" w:hAnsi="Times New Roman" w:cs="Times New Roman"/>
          <w:kern w:val="2"/>
          <w:sz w:val="28"/>
          <w:szCs w:val="28"/>
        </w:rPr>
        <w:t xml:space="preserve">0,66 (6/9), что характеризует средний уровень эффективности реализации муниципальной программы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>по степени достижения целевых показателей.</w:t>
      </w:r>
    </w:p>
    <w:p w:rsidR="004D0391" w:rsidRDefault="00191423" w:rsidP="004D0391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2. Степень реализации основных мероприятий оценивается как доля основных мероприятий, выполненных в полном объеме.</w:t>
      </w:r>
    </w:p>
    <w:p w:rsidR="00191423" w:rsidRPr="000C770C" w:rsidRDefault="00191423" w:rsidP="004D0391">
      <w:pPr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основных мероприятий муниципальной программы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br/>
        <w:t>за 20</w:t>
      </w:r>
      <w:r w:rsidR="00FC1606">
        <w:rPr>
          <w:rFonts w:ascii="Times New Roman" w:hAnsi="Times New Roman" w:cs="Times New Roman"/>
          <w:kern w:val="2"/>
          <w:sz w:val="28"/>
          <w:szCs w:val="28"/>
        </w:rPr>
        <w:t>21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 </w:t>
      </w:r>
      <w:r w:rsidRPr="005F05EB">
        <w:rPr>
          <w:rFonts w:ascii="Times New Roman" w:hAnsi="Times New Roman" w:cs="Times New Roman"/>
          <w:kern w:val="2"/>
          <w:sz w:val="28"/>
          <w:szCs w:val="28"/>
        </w:rPr>
        <w:t xml:space="preserve">составляет 0,50 (2/4), что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характеризует средний уровень эффективности 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lastRenderedPageBreak/>
        <w:t>реализации муниципальной программы по степени реализации основных мероприятий.</w:t>
      </w:r>
    </w:p>
    <w:p w:rsidR="00191423" w:rsidRPr="004D0391" w:rsidRDefault="00191423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>3. Бюджетная эффективность реализации муниципальной программы.</w:t>
      </w:r>
    </w:p>
    <w:p w:rsidR="00191423" w:rsidRPr="004D0391" w:rsidRDefault="00191423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бюджета.</w:t>
      </w:r>
    </w:p>
    <w:p w:rsidR="00191423" w:rsidRPr="004D0391" w:rsidRDefault="00191423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0391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муниципальной программы составляет:</w:t>
      </w:r>
    </w:p>
    <w:p w:rsidR="00191423" w:rsidRPr="004D0391" w:rsidRDefault="000C699E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1000/1000</w:t>
      </w:r>
      <w:r w:rsidR="00191423" w:rsidRPr="004D0391">
        <w:rPr>
          <w:rFonts w:ascii="Times New Roman" w:hAnsi="Times New Roman" w:cs="Times New Roman"/>
          <w:kern w:val="2"/>
          <w:sz w:val="28"/>
          <w:szCs w:val="28"/>
        </w:rPr>
        <w:t xml:space="preserve"> =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1, </w:t>
      </w:r>
      <w:r w:rsidR="00191423" w:rsidRPr="004D0391">
        <w:rPr>
          <w:rFonts w:ascii="Times New Roman" w:hAnsi="Times New Roman" w:cs="Times New Roman"/>
          <w:kern w:val="2"/>
          <w:sz w:val="28"/>
          <w:szCs w:val="28"/>
        </w:rPr>
        <w:t>в связи с чем бюджетная эффективность реализации муниципальной программы является низким.</w:t>
      </w:r>
    </w:p>
    <w:p w:rsidR="00191423" w:rsidRPr="004D0391" w:rsidRDefault="00191423" w:rsidP="0019142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>В связи с чем уровень реализации муниципальной программы за 20</w:t>
      </w:r>
      <w:r w:rsidR="00FC1606">
        <w:rPr>
          <w:rFonts w:ascii="Times New Roman" w:eastAsia="Calibri" w:hAnsi="Times New Roman" w:cs="Times New Roman"/>
          <w:kern w:val="2"/>
          <w:sz w:val="28"/>
          <w:szCs w:val="28"/>
        </w:rPr>
        <w:t>21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года является средним.</w:t>
      </w:r>
    </w:p>
    <w:p w:rsidR="00191423" w:rsidRPr="000C770C" w:rsidRDefault="00191423" w:rsidP="00191423">
      <w:pPr>
        <w:spacing w:after="200" w:line="276" w:lineRule="auto"/>
        <w:ind w:firstLine="709"/>
        <w:jc w:val="both"/>
        <w:rPr>
          <w:kern w:val="2"/>
          <w:sz w:val="28"/>
          <w:szCs w:val="28"/>
        </w:rPr>
      </w:pPr>
    </w:p>
    <w:p w:rsidR="00191423" w:rsidRPr="000C770C" w:rsidRDefault="00191423" w:rsidP="0019142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191423" w:rsidRPr="000C770C" w:rsidRDefault="00191423" w:rsidP="00191423">
      <w:pPr>
        <w:spacing w:after="200" w:line="276" w:lineRule="auto"/>
        <w:rPr>
          <w:rFonts w:eastAsia="Calibri"/>
          <w:kern w:val="2"/>
          <w:sz w:val="28"/>
          <w:szCs w:val="28"/>
        </w:rPr>
      </w:pPr>
    </w:p>
    <w:p w:rsidR="00191423" w:rsidRPr="000C770C" w:rsidRDefault="00191423" w:rsidP="00191423">
      <w:pPr>
        <w:spacing w:after="200" w:line="276" w:lineRule="auto"/>
        <w:rPr>
          <w:kern w:val="2"/>
          <w:sz w:val="28"/>
          <w:szCs w:val="28"/>
        </w:rPr>
      </w:pPr>
    </w:p>
    <w:p w:rsidR="00191423" w:rsidRPr="000C770C" w:rsidRDefault="00191423" w:rsidP="00191423">
      <w:pPr>
        <w:spacing w:after="200" w:line="276" w:lineRule="auto"/>
        <w:rPr>
          <w:rFonts w:eastAsia="Calibri"/>
          <w:kern w:val="2"/>
          <w:sz w:val="28"/>
          <w:szCs w:val="28"/>
        </w:rPr>
        <w:sectPr w:rsidR="00191423" w:rsidRPr="000C770C" w:rsidSect="004D0391">
          <w:footerReference w:type="default" r:id="rId7"/>
          <w:pgSz w:w="11905" w:h="16838" w:code="9"/>
          <w:pgMar w:top="426" w:right="851" w:bottom="0" w:left="993" w:header="720" w:footer="720" w:gutter="0"/>
          <w:cols w:space="720"/>
        </w:sectPr>
      </w:pP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Приложение № 1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191423" w:rsidRPr="00313C19" w:rsidRDefault="00191423" w:rsidP="00313C19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«Доступная среда» за 20</w:t>
      </w:r>
      <w:r w:rsidR="00FC1606">
        <w:rPr>
          <w:rFonts w:ascii="Times New Roman" w:eastAsia="Calibri" w:hAnsi="Times New Roman" w:cs="Times New Roman"/>
          <w:kern w:val="2"/>
          <w:sz w:val="24"/>
          <w:szCs w:val="24"/>
        </w:rPr>
        <w:t>21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</w:t>
      </w:r>
    </w:p>
    <w:p w:rsidR="00191423" w:rsidRPr="000C770C" w:rsidRDefault="00191423" w:rsidP="00191423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0" w:name="Par1520"/>
      <w:bookmarkEnd w:id="0"/>
      <w:r w:rsidRPr="000C770C">
        <w:rPr>
          <w:rFonts w:ascii="Times New Roman" w:hAnsi="Times New Roman" w:cs="Times New Roman"/>
          <w:b/>
          <w:kern w:val="2"/>
          <w:sz w:val="28"/>
          <w:szCs w:val="28"/>
        </w:rPr>
        <w:t>СВЕДЕНИЯ</w:t>
      </w:r>
    </w:p>
    <w:p w:rsidR="00191423" w:rsidRPr="000C770C" w:rsidRDefault="00191423" w:rsidP="001914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о выполнении основных мероприятий муниципальной программы </w:t>
      </w:r>
    </w:p>
    <w:p w:rsidR="00191423" w:rsidRPr="00062F1F" w:rsidRDefault="00191423" w:rsidP="00191423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C770C">
        <w:rPr>
          <w:rFonts w:ascii="Times New Roman" w:hAnsi="Times New Roman" w:cs="Times New Roman"/>
          <w:kern w:val="2"/>
          <w:sz w:val="28"/>
          <w:szCs w:val="28"/>
        </w:rPr>
        <w:t>Кугейского сельского поселения «Доступная среда» за 20</w:t>
      </w:r>
      <w:r w:rsidR="00FC1606">
        <w:rPr>
          <w:rFonts w:ascii="Times New Roman" w:hAnsi="Times New Roman" w:cs="Times New Roman"/>
          <w:kern w:val="2"/>
          <w:sz w:val="28"/>
          <w:szCs w:val="28"/>
        </w:rPr>
        <w:t>21</w:t>
      </w:r>
      <w:r w:rsidRPr="000C770C">
        <w:rPr>
          <w:rFonts w:ascii="Times New Roman" w:hAnsi="Times New Roman" w:cs="Times New Roman"/>
          <w:kern w:val="2"/>
          <w:sz w:val="28"/>
          <w:szCs w:val="28"/>
        </w:rPr>
        <w:t xml:space="preserve"> года</w:t>
      </w: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6"/>
        <w:gridCol w:w="2396"/>
        <w:gridCol w:w="2552"/>
        <w:gridCol w:w="1261"/>
        <w:gridCol w:w="1100"/>
        <w:gridCol w:w="1155"/>
        <w:gridCol w:w="2721"/>
        <w:gridCol w:w="2835"/>
        <w:gridCol w:w="1135"/>
      </w:tblGrid>
      <w:tr w:rsidR="00191423" w:rsidRPr="000C770C" w:rsidTr="004D0391">
        <w:trPr>
          <w:tblCellSpacing w:w="5" w:type="nil"/>
        </w:trPr>
        <w:tc>
          <w:tcPr>
            <w:tcW w:w="576" w:type="dxa"/>
            <w:vMerge w:val="restart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№ п/п</w:t>
            </w:r>
          </w:p>
        </w:tc>
        <w:tc>
          <w:tcPr>
            <w:tcW w:w="2396" w:type="dxa"/>
            <w:vMerge w:val="restart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Наименование</w:t>
            </w:r>
          </w:p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552" w:type="dxa"/>
            <w:vMerge w:val="restart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Ответственный исполнитель</w:t>
            </w:r>
          </w:p>
        </w:tc>
        <w:tc>
          <w:tcPr>
            <w:tcW w:w="1261" w:type="dxa"/>
            <w:vMerge w:val="restart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Плановый срок окончания реализации</w:t>
            </w:r>
          </w:p>
        </w:tc>
        <w:tc>
          <w:tcPr>
            <w:tcW w:w="2255" w:type="dxa"/>
            <w:gridSpan w:val="2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Фактический срок</w:t>
            </w:r>
          </w:p>
        </w:tc>
        <w:tc>
          <w:tcPr>
            <w:tcW w:w="5556" w:type="dxa"/>
            <w:gridSpan w:val="2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Результаты</w:t>
            </w:r>
          </w:p>
        </w:tc>
        <w:tc>
          <w:tcPr>
            <w:tcW w:w="1135" w:type="dxa"/>
            <w:vMerge w:val="restart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Причины 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C770C">
              <w:rPr>
                <w:rFonts w:ascii="Times New Roman" w:eastAsia="Calibri" w:hAnsi="Times New Roman" w:cs="Times New Roman"/>
                <w:kern w:val="2"/>
              </w:rPr>
              <w:t>нереали-зации</w:t>
            </w:r>
            <w:proofErr w:type="spell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/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реали-зации</w:t>
            </w:r>
            <w:proofErr w:type="spellEnd"/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не в полном объеме</w:t>
            </w:r>
          </w:p>
        </w:tc>
      </w:tr>
      <w:tr w:rsidR="00191423" w:rsidRPr="000C770C" w:rsidTr="004D0391">
        <w:trPr>
          <w:tblHeader/>
          <w:tblCellSpacing w:w="5" w:type="nil"/>
        </w:trPr>
        <w:tc>
          <w:tcPr>
            <w:tcW w:w="576" w:type="dxa"/>
            <w:vMerge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396" w:type="dxa"/>
            <w:vMerge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552" w:type="dxa"/>
            <w:vMerge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261" w:type="dxa"/>
            <w:vMerge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начала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реали-зации</w:t>
            </w:r>
            <w:proofErr w:type="spellEnd"/>
            <w:proofErr w:type="gramEnd"/>
          </w:p>
        </w:tc>
        <w:tc>
          <w:tcPr>
            <w:tcW w:w="115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оконча-ния</w:t>
            </w:r>
            <w:proofErr w:type="spellEnd"/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C770C">
              <w:rPr>
                <w:rFonts w:ascii="Times New Roman" w:eastAsia="Calibri" w:hAnsi="Times New Roman" w:cs="Times New Roman"/>
                <w:kern w:val="2"/>
              </w:rPr>
              <w:t>реализа-ции</w:t>
            </w:r>
            <w:proofErr w:type="spellEnd"/>
          </w:p>
        </w:tc>
        <w:tc>
          <w:tcPr>
            <w:tcW w:w="2721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запланированные</w:t>
            </w:r>
          </w:p>
        </w:tc>
        <w:tc>
          <w:tcPr>
            <w:tcW w:w="283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достигнутые</w:t>
            </w:r>
          </w:p>
        </w:tc>
        <w:tc>
          <w:tcPr>
            <w:tcW w:w="1135" w:type="dxa"/>
            <w:vMerge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191423" w:rsidRPr="000C770C" w:rsidRDefault="00191423" w:rsidP="00191423">
      <w:pPr>
        <w:spacing w:after="200" w:line="276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6"/>
        <w:gridCol w:w="2396"/>
        <w:gridCol w:w="2552"/>
        <w:gridCol w:w="1261"/>
        <w:gridCol w:w="1100"/>
        <w:gridCol w:w="1155"/>
        <w:gridCol w:w="2721"/>
        <w:gridCol w:w="2835"/>
        <w:gridCol w:w="1135"/>
      </w:tblGrid>
      <w:tr w:rsidR="00191423" w:rsidRPr="000C770C" w:rsidTr="004D0391">
        <w:trPr>
          <w:tblHeader/>
          <w:tblCellSpacing w:w="5" w:type="nil"/>
        </w:trPr>
        <w:tc>
          <w:tcPr>
            <w:tcW w:w="576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1</w:t>
            </w:r>
          </w:p>
        </w:tc>
        <w:tc>
          <w:tcPr>
            <w:tcW w:w="2396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2552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3</w:t>
            </w:r>
          </w:p>
        </w:tc>
        <w:tc>
          <w:tcPr>
            <w:tcW w:w="1261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1100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5</w:t>
            </w:r>
          </w:p>
        </w:tc>
        <w:tc>
          <w:tcPr>
            <w:tcW w:w="115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6</w:t>
            </w:r>
          </w:p>
        </w:tc>
        <w:tc>
          <w:tcPr>
            <w:tcW w:w="2721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7</w:t>
            </w:r>
          </w:p>
        </w:tc>
        <w:tc>
          <w:tcPr>
            <w:tcW w:w="283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8</w:t>
            </w:r>
          </w:p>
        </w:tc>
        <w:tc>
          <w:tcPr>
            <w:tcW w:w="113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9</w:t>
            </w: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1.</w:t>
            </w:r>
          </w:p>
        </w:tc>
        <w:tc>
          <w:tcPr>
            <w:tcW w:w="2396" w:type="dxa"/>
          </w:tcPr>
          <w:p w:rsidR="00191423" w:rsidRPr="000C770C" w:rsidRDefault="00191423" w:rsidP="004D03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Адаптация приоритетных объектов социальной инфраструктуры для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беспрепятст</w:t>
            </w:r>
            <w:proofErr w:type="spellEnd"/>
            <w:r w:rsidRPr="000C770C">
              <w:rPr>
                <w:rFonts w:ascii="Times New Roman" w:eastAsia="Calibri" w:hAnsi="Times New Roman" w:cs="Times New Roman"/>
                <w:kern w:val="2"/>
              </w:rPr>
              <w:t>-венного</w:t>
            </w:r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доступа и получения услуг инвалидами и другими маломобильными группами населения</w:t>
            </w:r>
          </w:p>
        </w:tc>
        <w:tc>
          <w:tcPr>
            <w:tcW w:w="2552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00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2721" w:type="dxa"/>
          </w:tcPr>
          <w:p w:rsidR="00191423" w:rsidRPr="000C770C" w:rsidRDefault="00191423" w:rsidP="002D4B85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2835" w:type="dxa"/>
          </w:tcPr>
          <w:p w:rsidR="00191423" w:rsidRPr="000C770C" w:rsidRDefault="00191423" w:rsidP="002D4B85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5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2.</w:t>
            </w:r>
          </w:p>
        </w:tc>
        <w:tc>
          <w:tcPr>
            <w:tcW w:w="2396" w:type="dxa"/>
          </w:tcPr>
          <w:p w:rsidR="00191423" w:rsidRPr="000C770C" w:rsidRDefault="00191423" w:rsidP="004D03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Совершенствование нормативной правовой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2552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191423" w:rsidRPr="000C770C" w:rsidRDefault="00313C19" w:rsidP="002D4B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30</w:t>
            </w:r>
            <w:r w:rsidR="00191423"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FC1606">
              <w:rPr>
                <w:rFonts w:ascii="Times New Roman" w:eastAsia="Calibri" w:hAnsi="Times New Roman" w:cs="Times New Roman"/>
                <w:kern w:val="2"/>
              </w:rPr>
              <w:t>21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FC1606">
              <w:rPr>
                <w:rFonts w:ascii="Times New Roman" w:eastAsia="Calibri" w:hAnsi="Times New Roman" w:cs="Times New Roman"/>
                <w:kern w:val="2"/>
              </w:rPr>
              <w:t>21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5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FC1606">
              <w:rPr>
                <w:rFonts w:ascii="Times New Roman" w:eastAsia="Calibri" w:hAnsi="Times New Roman" w:cs="Times New Roman"/>
                <w:kern w:val="2"/>
              </w:rPr>
              <w:t>21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2721" w:type="dxa"/>
          </w:tcPr>
          <w:p w:rsidR="00313C19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сводная информация, позволяющая объективно оценивать и систематизировать доступность объектов и услуг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835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приведения муниципальной программы «Доступная среда» в соответствие</w:t>
            </w:r>
          </w:p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 государственной программой</w:t>
            </w:r>
          </w:p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Ростовской области «Доступная среда»</w:t>
            </w:r>
          </w:p>
        </w:tc>
        <w:tc>
          <w:tcPr>
            <w:tcW w:w="1135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191423" w:rsidRPr="000C770C" w:rsidTr="004D0391">
        <w:trPr>
          <w:trHeight w:val="626"/>
          <w:tblCellSpacing w:w="5" w:type="nil"/>
        </w:trPr>
        <w:tc>
          <w:tcPr>
            <w:tcW w:w="576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3.</w:t>
            </w:r>
          </w:p>
        </w:tc>
        <w:tc>
          <w:tcPr>
            <w:tcW w:w="2396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Мониторинг по доступности приоритетных объектов социальной инфраструктуры для инвалидов и мониторинг оценки отношения населения к проблемам инвалидов</w:t>
            </w:r>
          </w:p>
        </w:tc>
        <w:tc>
          <w:tcPr>
            <w:tcW w:w="2552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в течение 20</w:t>
            </w:r>
            <w:r w:rsidR="00FC1606">
              <w:rPr>
                <w:rFonts w:ascii="Times New Roman" w:eastAsia="Calibri" w:hAnsi="Times New Roman" w:cs="Times New Roman"/>
                <w:kern w:val="2"/>
              </w:rPr>
              <w:t>21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FC1606">
              <w:rPr>
                <w:rFonts w:ascii="Times New Roman" w:eastAsia="Calibri" w:hAnsi="Times New Roman" w:cs="Times New Roman"/>
                <w:kern w:val="2"/>
              </w:rPr>
              <w:t xml:space="preserve">21 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>г.</w:t>
            </w:r>
          </w:p>
        </w:tc>
        <w:tc>
          <w:tcPr>
            <w:tcW w:w="1155" w:type="dxa"/>
          </w:tcPr>
          <w:p w:rsidR="00191423" w:rsidRPr="000C770C" w:rsidRDefault="00191423" w:rsidP="00FC16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313C19">
              <w:rPr>
                <w:rFonts w:ascii="Times New Roman" w:eastAsia="Calibri" w:hAnsi="Times New Roman" w:cs="Times New Roman"/>
                <w:kern w:val="2"/>
              </w:rPr>
              <w:t>2</w:t>
            </w:r>
            <w:r w:rsidR="00FC1606">
              <w:rPr>
                <w:rFonts w:ascii="Times New Roman" w:eastAsia="Calibri" w:hAnsi="Times New Roman" w:cs="Times New Roman"/>
                <w:kern w:val="2"/>
              </w:rPr>
              <w:t>1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2721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сводная информация, полученная на основании общественного мнения инвалидов, позволяющая объективно оценить доступность объектов и услуг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83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проведен мониторинг доступности приоритетных объектов социальной инфраструктуры для инвалидов и мониторинг оценки отношения </w:t>
            </w:r>
            <w:r w:rsidR="00313C19">
              <w:rPr>
                <w:rFonts w:ascii="Times New Roman" w:eastAsia="Calibri" w:hAnsi="Times New Roman" w:cs="Times New Roman"/>
                <w:kern w:val="2"/>
              </w:rPr>
              <w:t>населения к проблемам инвалидов</w:t>
            </w:r>
          </w:p>
        </w:tc>
        <w:tc>
          <w:tcPr>
            <w:tcW w:w="1135" w:type="dxa"/>
          </w:tcPr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4.</w:t>
            </w:r>
          </w:p>
        </w:tc>
        <w:tc>
          <w:tcPr>
            <w:tcW w:w="2396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Координация работы по исполнению му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ниципальной программы по обеспе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чению доступной среды жизнедеятельности инвалидов</w:t>
            </w:r>
          </w:p>
        </w:tc>
        <w:tc>
          <w:tcPr>
            <w:tcW w:w="2552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191423" w:rsidRPr="000C770C" w:rsidRDefault="00191423" w:rsidP="002D4B85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ежеквартально, </w:t>
            </w:r>
          </w:p>
          <w:p w:rsidR="00191423" w:rsidRPr="000C770C" w:rsidRDefault="00191423" w:rsidP="002D4B85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до 15-го числа месяца, следующего </w:t>
            </w:r>
          </w:p>
          <w:p w:rsidR="00191423" w:rsidRPr="000C770C" w:rsidRDefault="00191423" w:rsidP="002D4B85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за отчетным периодом</w:t>
            </w:r>
          </w:p>
        </w:tc>
        <w:tc>
          <w:tcPr>
            <w:tcW w:w="1100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1155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2721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сводная информация, позволяющая оценить доступность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835" w:type="dxa"/>
          </w:tcPr>
          <w:p w:rsidR="00191423" w:rsidRPr="000C770C" w:rsidRDefault="00191423" w:rsidP="00313C19">
            <w:pPr>
              <w:tabs>
                <w:tab w:val="left" w:pos="787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 осуществляется мониторинг 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1135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5.</w:t>
            </w:r>
          </w:p>
        </w:tc>
        <w:tc>
          <w:tcPr>
            <w:tcW w:w="2396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Организация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соблю-дения</w:t>
            </w:r>
            <w:proofErr w:type="spellEnd"/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тре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бований по обеспечению доступа инва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лидов к объек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там социальной инфраструк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туры с предста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вителями орга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нов социальной защиты населе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softHyphen/>
              <w:t>ния</w:t>
            </w:r>
          </w:p>
        </w:tc>
        <w:tc>
          <w:tcPr>
            <w:tcW w:w="2552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191423" w:rsidRPr="000C770C" w:rsidRDefault="00191423" w:rsidP="002D4B85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ежеквартально, </w:t>
            </w:r>
          </w:p>
          <w:p w:rsidR="00191423" w:rsidRPr="000C770C" w:rsidRDefault="00191423" w:rsidP="002D4B85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 xml:space="preserve">до 15-го числа месяца, следующего </w:t>
            </w:r>
          </w:p>
          <w:p w:rsidR="00191423" w:rsidRPr="000C770C" w:rsidRDefault="00191423" w:rsidP="002D4B85">
            <w:pPr>
              <w:tabs>
                <w:tab w:val="left" w:pos="787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за отчетным периодом</w:t>
            </w:r>
          </w:p>
        </w:tc>
        <w:tc>
          <w:tcPr>
            <w:tcW w:w="1100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1155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2721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сводная информация, позволяющая оценить доступность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835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noProof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ежеквартально осуществляется мониторинг работы по соблюдению </w:t>
            </w:r>
            <w:proofErr w:type="spellStart"/>
            <w:proofErr w:type="gramStart"/>
            <w:r w:rsidRPr="000C770C">
              <w:rPr>
                <w:rFonts w:ascii="Times New Roman" w:eastAsia="Calibri" w:hAnsi="Times New Roman" w:cs="Times New Roman"/>
                <w:kern w:val="2"/>
              </w:rPr>
              <w:t>требо-ваний</w:t>
            </w:r>
            <w:proofErr w:type="spellEnd"/>
            <w:proofErr w:type="gramEnd"/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по обеспечению доступности средств связи и информации, объектов социальной инфраструктуры и жилого фонда</w:t>
            </w:r>
          </w:p>
        </w:tc>
        <w:tc>
          <w:tcPr>
            <w:tcW w:w="1135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rPr>
                <w:rFonts w:eastAsia="Calibri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2D4B85">
            <w:pPr>
              <w:tabs>
                <w:tab w:val="center" w:pos="167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7.</w:t>
            </w:r>
          </w:p>
        </w:tc>
        <w:tc>
          <w:tcPr>
            <w:tcW w:w="2396" w:type="dxa"/>
          </w:tcPr>
          <w:p w:rsidR="00191423" w:rsidRPr="000C770C" w:rsidRDefault="00191423" w:rsidP="002D4B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noProof/>
                <w:kern w:val="2"/>
              </w:rPr>
              <w:t>Проведение «круглого стола», мероприятий</w:t>
            </w:r>
          </w:p>
          <w:p w:rsidR="00191423" w:rsidRPr="000C770C" w:rsidRDefault="00191423" w:rsidP="002D4B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noProof/>
                <w:kern w:val="2"/>
              </w:rPr>
              <w:t>по про</w:t>
            </w:r>
            <w:r w:rsidRPr="000C770C">
              <w:rPr>
                <w:rFonts w:ascii="Times New Roman" w:eastAsia="Calibri" w:hAnsi="Times New Roman" w:cs="Times New Roman"/>
                <w:noProof/>
                <w:kern w:val="2"/>
              </w:rPr>
              <w:softHyphen/>
              <w:t>блемам инвалидов и инвалидности</w:t>
            </w:r>
          </w:p>
        </w:tc>
        <w:tc>
          <w:tcPr>
            <w:tcW w:w="2552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313C19" w:rsidRPr="000C770C" w:rsidRDefault="00313C19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313C19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FC1606">
              <w:rPr>
                <w:rFonts w:ascii="Times New Roman" w:eastAsia="Calibri" w:hAnsi="Times New Roman" w:cs="Times New Roman"/>
                <w:kern w:val="2"/>
              </w:rPr>
              <w:t>21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313C19" w:rsidRPr="000C770C" w:rsidRDefault="00313C19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313C19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FC1606">
              <w:rPr>
                <w:rFonts w:ascii="Times New Roman" w:eastAsia="Calibri" w:hAnsi="Times New Roman" w:cs="Times New Roman"/>
                <w:kern w:val="2"/>
              </w:rPr>
              <w:t>21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721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объективная оценка готовности общества к интеграции инвалидов, а также оценка инвалидов</w:t>
            </w:r>
          </w:p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о доступности приоритетных объектов и услуг</w:t>
            </w:r>
          </w:p>
          <w:p w:rsidR="00191423" w:rsidRPr="000C770C" w:rsidRDefault="00191423" w:rsidP="00313C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в приоритетных сферах жизнедеятельности</w:t>
            </w:r>
          </w:p>
        </w:tc>
        <w:tc>
          <w:tcPr>
            <w:tcW w:w="2835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35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3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8.</w:t>
            </w:r>
          </w:p>
        </w:tc>
        <w:tc>
          <w:tcPr>
            <w:tcW w:w="2396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3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2552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313C19" w:rsidRPr="000C770C" w:rsidRDefault="00313C19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313C19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FC1606">
              <w:rPr>
                <w:rFonts w:ascii="Times New Roman" w:eastAsia="Calibri" w:hAnsi="Times New Roman" w:cs="Times New Roman"/>
                <w:kern w:val="2"/>
              </w:rPr>
              <w:t>21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313C19" w:rsidRPr="000C770C" w:rsidRDefault="00313C19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313C19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FC1606">
              <w:rPr>
                <w:rFonts w:ascii="Times New Roman" w:eastAsia="Calibri" w:hAnsi="Times New Roman" w:cs="Times New Roman"/>
                <w:kern w:val="2"/>
              </w:rPr>
              <w:t>21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721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3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размещение баннеров на наружных </w:t>
            </w:r>
            <w:proofErr w:type="spellStart"/>
            <w:r w:rsidRPr="000C770C">
              <w:rPr>
                <w:rFonts w:ascii="Times New Roman" w:eastAsia="Calibri" w:hAnsi="Times New Roman" w:cs="Times New Roman"/>
                <w:kern w:val="2"/>
              </w:rPr>
              <w:t>рекламоносителях</w:t>
            </w:r>
            <w:proofErr w:type="spellEnd"/>
            <w:r w:rsidRPr="000C770C">
              <w:rPr>
                <w:rFonts w:ascii="Times New Roman" w:eastAsia="Calibri" w:hAnsi="Times New Roman" w:cs="Times New Roman"/>
                <w:kern w:val="2"/>
              </w:rPr>
              <w:t>, производство и размещение материалов на сайтах в сети «Интернет»</w:t>
            </w:r>
          </w:p>
        </w:tc>
        <w:tc>
          <w:tcPr>
            <w:tcW w:w="2835" w:type="dxa"/>
          </w:tcPr>
          <w:p w:rsidR="00191423" w:rsidRPr="000C770C" w:rsidRDefault="00191423" w:rsidP="002D4B85">
            <w:pPr>
              <w:spacing w:after="200" w:line="23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C770C">
              <w:rPr>
                <w:rFonts w:ascii="Times New Roman" w:hAnsi="Times New Roman" w:cs="Times New Roman"/>
                <w:kern w:val="2"/>
              </w:rPr>
              <w:t>размещение в информационно-телекоммуникационной сети «Интернет»</w:t>
            </w:r>
          </w:p>
        </w:tc>
        <w:tc>
          <w:tcPr>
            <w:tcW w:w="1135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3" w:lineRule="auto"/>
              <w:rPr>
                <w:rFonts w:eastAsia="Calibri"/>
                <w:kern w:val="2"/>
              </w:rPr>
            </w:pPr>
          </w:p>
        </w:tc>
      </w:tr>
      <w:tr w:rsidR="00191423" w:rsidRPr="000C770C" w:rsidTr="004D0391">
        <w:trPr>
          <w:tblCellSpacing w:w="5" w:type="nil"/>
        </w:trPr>
        <w:tc>
          <w:tcPr>
            <w:tcW w:w="576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9.</w:t>
            </w:r>
          </w:p>
        </w:tc>
        <w:tc>
          <w:tcPr>
            <w:tcW w:w="2396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2552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261" w:type="dxa"/>
          </w:tcPr>
          <w:p w:rsidR="00313C19" w:rsidRPr="000C770C" w:rsidRDefault="00313C19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313C19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FC1606">
              <w:rPr>
                <w:rFonts w:ascii="Times New Roman" w:eastAsia="Calibri" w:hAnsi="Times New Roman" w:cs="Times New Roman"/>
                <w:kern w:val="2"/>
              </w:rPr>
              <w:t>21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313C19" w:rsidRPr="000C770C" w:rsidRDefault="00313C19" w:rsidP="00313C1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30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191423" w:rsidRPr="000C770C" w:rsidRDefault="00313C19" w:rsidP="00313C19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FC1606">
              <w:rPr>
                <w:rFonts w:ascii="Times New Roman" w:eastAsia="Calibri" w:hAnsi="Times New Roman" w:cs="Times New Roman"/>
                <w:kern w:val="2"/>
              </w:rPr>
              <w:t>21</w:t>
            </w:r>
            <w:r w:rsidRPr="000C770C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721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2835" w:type="dxa"/>
          </w:tcPr>
          <w:p w:rsidR="00191423" w:rsidRPr="000C770C" w:rsidRDefault="00191423" w:rsidP="002D4B85">
            <w:pPr>
              <w:spacing w:after="200" w:line="221" w:lineRule="auto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0C770C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35" w:type="dxa"/>
          </w:tcPr>
          <w:p w:rsidR="00191423" w:rsidRPr="000C770C" w:rsidRDefault="00191423" w:rsidP="002D4B85">
            <w:pPr>
              <w:autoSpaceDE w:val="0"/>
              <w:autoSpaceDN w:val="0"/>
              <w:adjustRightInd w:val="0"/>
              <w:spacing w:after="200"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191423" w:rsidRPr="000C770C" w:rsidRDefault="00191423" w:rsidP="00191423">
      <w:pPr>
        <w:autoSpaceDE w:val="0"/>
        <w:autoSpaceDN w:val="0"/>
        <w:adjustRightInd w:val="0"/>
        <w:spacing w:after="200" w:line="221" w:lineRule="auto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191423" w:rsidRPr="004D0391" w:rsidRDefault="00191423" w:rsidP="00191423">
      <w:pPr>
        <w:pageBreakBefore/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>Приложение № 2</w:t>
      </w:r>
    </w:p>
    <w:p w:rsidR="00191423" w:rsidRPr="004D0391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191423" w:rsidRPr="004D0391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191423" w:rsidRPr="004D0391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191423" w:rsidRPr="004D0391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>«Доступная среда» за 20</w:t>
      </w:r>
      <w:r w:rsidR="00FC1606">
        <w:rPr>
          <w:rFonts w:ascii="Times New Roman" w:eastAsia="Calibri" w:hAnsi="Times New Roman" w:cs="Times New Roman"/>
          <w:kern w:val="2"/>
          <w:sz w:val="24"/>
          <w:szCs w:val="24"/>
        </w:rPr>
        <w:t>21</w:t>
      </w:r>
      <w:r w:rsidRPr="004D039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</w:t>
      </w:r>
    </w:p>
    <w:p w:rsidR="00191423" w:rsidRPr="004D0391" w:rsidRDefault="00191423" w:rsidP="00191423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</w:p>
    <w:p w:rsidR="00191423" w:rsidRPr="004D0391" w:rsidRDefault="00191423" w:rsidP="00191423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>местного бюджета на реализацию муниципальной программы «Доступная среда» за 20</w:t>
      </w:r>
      <w:r w:rsidR="00FC1606">
        <w:rPr>
          <w:rFonts w:ascii="Times New Roman" w:eastAsia="Calibri" w:hAnsi="Times New Roman" w:cs="Times New Roman"/>
          <w:kern w:val="2"/>
          <w:sz w:val="28"/>
          <w:szCs w:val="28"/>
        </w:rPr>
        <w:t>21</w:t>
      </w:r>
      <w:r w:rsidRPr="004D03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3"/>
        <w:gridCol w:w="4231"/>
        <w:gridCol w:w="3815"/>
        <w:gridCol w:w="1807"/>
      </w:tblGrid>
      <w:tr w:rsidR="00A97619" w:rsidRPr="004D0391" w:rsidTr="002D4B85">
        <w:trPr>
          <w:trHeight w:val="1264"/>
        </w:trPr>
        <w:tc>
          <w:tcPr>
            <w:tcW w:w="5273" w:type="dxa"/>
            <w:hideMark/>
          </w:tcPr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31" w:type="dxa"/>
            <w:hideMark/>
          </w:tcPr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Источник </w:t>
            </w:r>
          </w:p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финансирования</w:t>
            </w:r>
          </w:p>
        </w:tc>
        <w:tc>
          <w:tcPr>
            <w:tcW w:w="3815" w:type="dxa"/>
            <w:hideMark/>
          </w:tcPr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807" w:type="dxa"/>
            <w:hideMark/>
          </w:tcPr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расходы </w:t>
            </w:r>
          </w:p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(тыс. рублей)</w:t>
            </w:r>
          </w:p>
        </w:tc>
      </w:tr>
    </w:tbl>
    <w:p w:rsidR="00191423" w:rsidRPr="004D0391" w:rsidRDefault="00191423" w:rsidP="00191423">
      <w:pPr>
        <w:spacing w:after="200" w:line="276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3"/>
        <w:gridCol w:w="4231"/>
        <w:gridCol w:w="3815"/>
        <w:gridCol w:w="1807"/>
      </w:tblGrid>
      <w:tr w:rsidR="004D0391" w:rsidRPr="004D0391" w:rsidTr="002D4B85">
        <w:trPr>
          <w:trHeight w:val="448"/>
          <w:tblHeader/>
        </w:trPr>
        <w:tc>
          <w:tcPr>
            <w:tcW w:w="5273" w:type="dxa"/>
            <w:hideMark/>
          </w:tcPr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231" w:type="dxa"/>
            <w:hideMark/>
          </w:tcPr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3815" w:type="dxa"/>
            <w:hideMark/>
          </w:tcPr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807" w:type="dxa"/>
            <w:hideMark/>
          </w:tcPr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4D0391" w:rsidRPr="004D0391" w:rsidTr="002D4B85">
        <w:tc>
          <w:tcPr>
            <w:tcW w:w="5273" w:type="dxa"/>
            <w:vMerge w:val="restart"/>
            <w:hideMark/>
          </w:tcPr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</w:p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«Доступная среда»</w:t>
            </w:r>
          </w:p>
        </w:tc>
        <w:tc>
          <w:tcPr>
            <w:tcW w:w="4231" w:type="dxa"/>
            <w:hideMark/>
          </w:tcPr>
          <w:p w:rsidR="00191423" w:rsidRPr="004D0391" w:rsidRDefault="00191423" w:rsidP="002D4B85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815" w:type="dxa"/>
          </w:tcPr>
          <w:p w:rsidR="00191423" w:rsidRPr="004D0391" w:rsidRDefault="00FC1606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191423" w:rsidRPr="004D0391" w:rsidRDefault="000C699E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</w:tr>
      <w:tr w:rsidR="004D0391" w:rsidRPr="004D0391" w:rsidTr="002D4B85">
        <w:tc>
          <w:tcPr>
            <w:tcW w:w="5273" w:type="dxa"/>
            <w:vMerge/>
            <w:hideMark/>
          </w:tcPr>
          <w:p w:rsidR="00191423" w:rsidRPr="004D0391" w:rsidRDefault="00191423" w:rsidP="002D4B85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191423" w:rsidRPr="004D0391" w:rsidRDefault="00191423" w:rsidP="002D4B85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3815" w:type="dxa"/>
          </w:tcPr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4D0391" w:rsidRPr="004D0391" w:rsidTr="002D4B85">
        <w:tc>
          <w:tcPr>
            <w:tcW w:w="5273" w:type="dxa"/>
            <w:vMerge/>
            <w:hideMark/>
          </w:tcPr>
          <w:p w:rsidR="00191423" w:rsidRPr="004D0391" w:rsidRDefault="00191423" w:rsidP="002D4B85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191423" w:rsidRPr="004D0391" w:rsidRDefault="00191423" w:rsidP="002D4B85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 бюджета</w:t>
            </w:r>
          </w:p>
        </w:tc>
        <w:tc>
          <w:tcPr>
            <w:tcW w:w="3815" w:type="dxa"/>
          </w:tcPr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4D0391" w:rsidRPr="004D0391" w:rsidTr="002D4B85">
        <w:tc>
          <w:tcPr>
            <w:tcW w:w="5273" w:type="dxa"/>
            <w:vMerge/>
            <w:hideMark/>
          </w:tcPr>
          <w:p w:rsidR="00191423" w:rsidRPr="004D0391" w:rsidRDefault="00191423" w:rsidP="002D4B85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191423" w:rsidRPr="004D0391" w:rsidRDefault="00191423" w:rsidP="002D4B85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3815" w:type="dxa"/>
            <w:hideMark/>
          </w:tcPr>
          <w:p w:rsidR="00191423" w:rsidRPr="004D0391" w:rsidRDefault="00FC1606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807" w:type="dxa"/>
            <w:hideMark/>
          </w:tcPr>
          <w:p w:rsidR="00191423" w:rsidRPr="004D0391" w:rsidRDefault="000C699E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</w:tr>
      <w:tr w:rsidR="004D0391" w:rsidRPr="004D0391" w:rsidTr="002D4B85">
        <w:tc>
          <w:tcPr>
            <w:tcW w:w="5273" w:type="dxa"/>
            <w:vMerge/>
            <w:hideMark/>
          </w:tcPr>
          <w:p w:rsidR="00191423" w:rsidRPr="004D0391" w:rsidRDefault="00191423" w:rsidP="002D4B85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191423" w:rsidRPr="004D0391" w:rsidRDefault="00191423" w:rsidP="002D4B85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15" w:type="dxa"/>
            <w:hideMark/>
          </w:tcPr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  <w:hideMark/>
          </w:tcPr>
          <w:p w:rsidR="00191423" w:rsidRPr="004D0391" w:rsidRDefault="00191423" w:rsidP="002D4B8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D039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</w:tbl>
    <w:p w:rsidR="00191423" w:rsidRPr="000C770C" w:rsidRDefault="00191423" w:rsidP="00191423">
      <w:pPr>
        <w:pageBreakBefore/>
        <w:spacing w:after="0" w:line="235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Приложение № 3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191423" w:rsidRPr="000C770C" w:rsidRDefault="00191423" w:rsidP="00191423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>«Доступная среда» за 20</w:t>
      </w:r>
      <w:r w:rsidR="00FC1606">
        <w:rPr>
          <w:rFonts w:ascii="Times New Roman" w:eastAsia="Calibri" w:hAnsi="Times New Roman" w:cs="Times New Roman"/>
          <w:kern w:val="2"/>
          <w:sz w:val="24"/>
          <w:szCs w:val="24"/>
        </w:rPr>
        <w:t>21</w:t>
      </w:r>
      <w:r w:rsidRPr="000C770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</w:t>
      </w:r>
    </w:p>
    <w:p w:rsidR="00191423" w:rsidRPr="000C770C" w:rsidRDefault="00191423" w:rsidP="00191423">
      <w:pPr>
        <w:spacing w:after="200" w:line="235" w:lineRule="auto"/>
        <w:jc w:val="center"/>
        <w:rPr>
          <w:rFonts w:eastAsia="Calibri"/>
          <w:kern w:val="2"/>
          <w:sz w:val="28"/>
          <w:szCs w:val="28"/>
        </w:rPr>
      </w:pPr>
    </w:p>
    <w:p w:rsidR="00191423" w:rsidRPr="000C770C" w:rsidRDefault="00191423" w:rsidP="00191423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1" w:name="Par1422"/>
      <w:bookmarkEnd w:id="1"/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о достижении значений показателей (индикаторов) </w:t>
      </w:r>
    </w:p>
    <w:p w:rsidR="00191423" w:rsidRPr="000C770C" w:rsidRDefault="00191423" w:rsidP="00191423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C770C"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 программы Кугейского сельского поселения «Доступная среда» за 20</w:t>
      </w:r>
      <w:r w:rsidR="00313C19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FC1606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</w:p>
    <w:p w:rsidR="00191423" w:rsidRPr="000C770C" w:rsidRDefault="00191423" w:rsidP="00191423">
      <w:pPr>
        <w:shd w:val="clear" w:color="auto" w:fill="FFFFFF"/>
        <w:spacing w:after="200" w:line="235" w:lineRule="auto"/>
        <w:jc w:val="center"/>
        <w:rPr>
          <w:rFonts w:eastAsia="Calibri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4649"/>
        <w:gridCol w:w="1372"/>
        <w:gridCol w:w="1767"/>
        <w:gridCol w:w="1410"/>
        <w:gridCol w:w="1408"/>
        <w:gridCol w:w="3801"/>
      </w:tblGrid>
      <w:tr w:rsidR="00191423" w:rsidRPr="00313C19" w:rsidTr="002D4B85">
        <w:tc>
          <w:tcPr>
            <w:tcW w:w="711" w:type="dxa"/>
            <w:vMerge w:val="restart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№ п/п</w:t>
            </w:r>
          </w:p>
        </w:tc>
        <w:tc>
          <w:tcPr>
            <w:tcW w:w="4601" w:type="dxa"/>
            <w:vMerge w:val="restart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Наименование</w:t>
            </w:r>
          </w:p>
        </w:tc>
        <w:tc>
          <w:tcPr>
            <w:tcW w:w="1358" w:type="dxa"/>
            <w:vMerge w:val="restart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Единица</w:t>
            </w:r>
          </w:p>
          <w:p w:rsidR="00191423" w:rsidRPr="00313C19" w:rsidRDefault="00A97619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изме</w:t>
            </w:r>
            <w:r w:rsidR="00191423" w:rsidRPr="00313C19">
              <w:rPr>
                <w:rFonts w:ascii="Times New Roman" w:eastAsia="Calibri" w:hAnsi="Times New Roman" w:cs="Times New Roman"/>
                <w:kern w:val="2"/>
              </w:rPr>
              <w:t>рения</w:t>
            </w:r>
          </w:p>
        </w:tc>
        <w:tc>
          <w:tcPr>
            <w:tcW w:w="4537" w:type="dxa"/>
            <w:gridSpan w:val="3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Значения показателей (индикаторов) муниципальной программы</w:t>
            </w:r>
          </w:p>
        </w:tc>
        <w:tc>
          <w:tcPr>
            <w:tcW w:w="3762" w:type="dxa"/>
            <w:vMerge w:val="restart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Обоснование отклонений значений показателя (индикатора) </w:t>
            </w:r>
          </w:p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на конец 20</w:t>
            </w:r>
            <w:r w:rsidR="00A97619">
              <w:rPr>
                <w:rFonts w:ascii="Times New Roman" w:eastAsia="Calibri" w:hAnsi="Times New Roman" w:cs="Times New Roman"/>
                <w:kern w:val="2"/>
              </w:rPr>
              <w:t>2</w:t>
            </w:r>
            <w:r w:rsidR="000C699E">
              <w:rPr>
                <w:rFonts w:ascii="Times New Roman" w:eastAsia="Calibri" w:hAnsi="Times New Roman" w:cs="Times New Roman"/>
                <w:kern w:val="2"/>
              </w:rPr>
              <w:t>1</w:t>
            </w:r>
            <w:bookmarkStart w:id="2" w:name="_GoBack"/>
            <w:bookmarkEnd w:id="2"/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 года </w:t>
            </w:r>
          </w:p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(при наличии)</w:t>
            </w:r>
          </w:p>
        </w:tc>
      </w:tr>
      <w:tr w:rsidR="00191423" w:rsidRPr="00313C19" w:rsidTr="002D4B85">
        <w:tc>
          <w:tcPr>
            <w:tcW w:w="711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601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358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749" w:type="dxa"/>
            <w:vMerge w:val="restart"/>
            <w:hideMark/>
          </w:tcPr>
          <w:p w:rsidR="00191423" w:rsidRPr="00313C19" w:rsidRDefault="00191423" w:rsidP="00FC1606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FC1606">
              <w:rPr>
                <w:rFonts w:ascii="Times New Roman" w:eastAsia="Calibri" w:hAnsi="Times New Roman" w:cs="Times New Roman"/>
                <w:kern w:val="2"/>
              </w:rPr>
              <w:t>20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 год</w:t>
            </w:r>
          </w:p>
        </w:tc>
        <w:tc>
          <w:tcPr>
            <w:tcW w:w="2788" w:type="dxa"/>
            <w:gridSpan w:val="2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20</w:t>
            </w:r>
            <w:r w:rsidR="00FC1606">
              <w:rPr>
                <w:rFonts w:ascii="Times New Roman" w:eastAsia="Calibri" w:hAnsi="Times New Roman" w:cs="Times New Roman"/>
                <w:kern w:val="2"/>
              </w:rPr>
              <w:t>21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 год</w:t>
            </w:r>
          </w:p>
        </w:tc>
        <w:tc>
          <w:tcPr>
            <w:tcW w:w="3762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191423" w:rsidRPr="00313C19" w:rsidTr="002D4B85">
        <w:tc>
          <w:tcPr>
            <w:tcW w:w="711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601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358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749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395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план</w:t>
            </w:r>
          </w:p>
        </w:tc>
        <w:tc>
          <w:tcPr>
            <w:tcW w:w="1393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факт</w:t>
            </w:r>
          </w:p>
        </w:tc>
        <w:tc>
          <w:tcPr>
            <w:tcW w:w="3762" w:type="dxa"/>
            <w:vMerge/>
            <w:hideMark/>
          </w:tcPr>
          <w:p w:rsidR="00191423" w:rsidRPr="00313C19" w:rsidRDefault="00191423" w:rsidP="00A97619">
            <w:pPr>
              <w:spacing w:after="120" w:line="235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191423" w:rsidRPr="00313C19" w:rsidRDefault="00191423" w:rsidP="00A97619">
      <w:pPr>
        <w:spacing w:after="120" w:line="235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7"/>
        <w:gridCol w:w="4647"/>
        <w:gridCol w:w="1372"/>
        <w:gridCol w:w="1767"/>
        <w:gridCol w:w="1410"/>
        <w:gridCol w:w="1408"/>
        <w:gridCol w:w="3805"/>
      </w:tblGrid>
      <w:tr w:rsidR="00191423" w:rsidRPr="00313C19" w:rsidTr="002D4B85">
        <w:trPr>
          <w:trHeight w:val="330"/>
          <w:tblHeader/>
        </w:trPr>
        <w:tc>
          <w:tcPr>
            <w:tcW w:w="717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1</w:t>
            </w:r>
          </w:p>
        </w:tc>
        <w:tc>
          <w:tcPr>
            <w:tcW w:w="4647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1372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3</w:t>
            </w:r>
          </w:p>
        </w:tc>
        <w:tc>
          <w:tcPr>
            <w:tcW w:w="1767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1410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5</w:t>
            </w:r>
          </w:p>
        </w:tc>
        <w:tc>
          <w:tcPr>
            <w:tcW w:w="1408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6</w:t>
            </w:r>
          </w:p>
        </w:tc>
        <w:tc>
          <w:tcPr>
            <w:tcW w:w="3805" w:type="dxa"/>
            <w:hideMark/>
          </w:tcPr>
          <w:p w:rsidR="00191423" w:rsidRPr="00313C19" w:rsidRDefault="00191423" w:rsidP="00A97619">
            <w:pPr>
              <w:shd w:val="clear" w:color="auto" w:fill="FFFFFF"/>
              <w:autoSpaceDE w:val="0"/>
              <w:autoSpaceDN w:val="0"/>
              <w:adjustRightInd w:val="0"/>
              <w:spacing w:after="12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7</w:t>
            </w:r>
          </w:p>
        </w:tc>
      </w:tr>
      <w:tr w:rsidR="00191423" w:rsidRPr="00313C19" w:rsidTr="002D4B85">
        <w:tc>
          <w:tcPr>
            <w:tcW w:w="15126" w:type="dxa"/>
            <w:gridSpan w:val="7"/>
            <w:hideMark/>
          </w:tcPr>
          <w:p w:rsidR="00191423" w:rsidRPr="00313C19" w:rsidRDefault="00191423" w:rsidP="002D4B85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Муниципальная программа Кугейского сельского поселения «Доступная среда»</w:t>
            </w:r>
          </w:p>
        </w:tc>
      </w:tr>
      <w:tr w:rsidR="00FC1606" w:rsidRPr="00313C19" w:rsidTr="002D4B85">
        <w:tc>
          <w:tcPr>
            <w:tcW w:w="717" w:type="dxa"/>
            <w:hideMark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1.</w:t>
            </w:r>
          </w:p>
        </w:tc>
        <w:tc>
          <w:tcPr>
            <w:tcW w:w="4647" w:type="dxa"/>
            <w:hideMark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</w:t>
            </w:r>
          </w:p>
        </w:tc>
        <w:tc>
          <w:tcPr>
            <w:tcW w:w="1372" w:type="dxa"/>
            <w:hideMark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про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>центов</w:t>
            </w:r>
          </w:p>
        </w:tc>
        <w:tc>
          <w:tcPr>
            <w:tcW w:w="1767" w:type="dxa"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39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>,0</w:t>
            </w:r>
          </w:p>
        </w:tc>
        <w:tc>
          <w:tcPr>
            <w:tcW w:w="1410" w:type="dxa"/>
          </w:tcPr>
          <w:p w:rsidR="00FC1606" w:rsidRPr="00313C19" w:rsidRDefault="00FC1606" w:rsidP="00FC1606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60,0</w:t>
            </w:r>
          </w:p>
        </w:tc>
        <w:tc>
          <w:tcPr>
            <w:tcW w:w="1408" w:type="dxa"/>
          </w:tcPr>
          <w:p w:rsidR="00FC1606" w:rsidRPr="00313C19" w:rsidRDefault="000C699E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38</w:t>
            </w:r>
            <w:r w:rsidR="00FC1606" w:rsidRPr="00313C19">
              <w:rPr>
                <w:rFonts w:ascii="Times New Roman" w:eastAsia="Calibri" w:hAnsi="Times New Roman" w:cs="Times New Roman"/>
                <w:kern w:val="2"/>
              </w:rPr>
              <w:t>,0</w:t>
            </w:r>
          </w:p>
        </w:tc>
        <w:tc>
          <w:tcPr>
            <w:tcW w:w="3805" w:type="dxa"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  <w:tr w:rsidR="00FC1606" w:rsidRPr="00313C19" w:rsidTr="002D4B85">
        <w:tc>
          <w:tcPr>
            <w:tcW w:w="717" w:type="dxa"/>
            <w:hideMark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2.</w:t>
            </w:r>
          </w:p>
        </w:tc>
        <w:tc>
          <w:tcPr>
            <w:tcW w:w="4647" w:type="dxa"/>
            <w:hideMark/>
          </w:tcPr>
          <w:p w:rsidR="00FC1606" w:rsidRPr="00313C19" w:rsidRDefault="00FC1606" w:rsidP="00FC1606">
            <w:pPr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 xml:space="preserve">Доля доступных для инвалидов и других маломобильных групп населения приоритетных объектов социальной инфраструктуры </w:t>
            </w:r>
          </w:p>
        </w:tc>
        <w:tc>
          <w:tcPr>
            <w:tcW w:w="1372" w:type="dxa"/>
            <w:hideMark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процентов</w:t>
            </w:r>
          </w:p>
        </w:tc>
        <w:tc>
          <w:tcPr>
            <w:tcW w:w="1767" w:type="dxa"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1410" w:type="dxa"/>
          </w:tcPr>
          <w:p w:rsidR="00FC1606" w:rsidRPr="00313C19" w:rsidRDefault="00FC1606" w:rsidP="00FC1606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1408" w:type="dxa"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3805" w:type="dxa"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  <w:tr w:rsidR="00FC1606" w:rsidRPr="00313C19" w:rsidTr="002D4B85">
        <w:tc>
          <w:tcPr>
            <w:tcW w:w="717" w:type="dxa"/>
            <w:hideMark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3.</w:t>
            </w:r>
          </w:p>
        </w:tc>
        <w:tc>
          <w:tcPr>
            <w:tcW w:w="4647" w:type="dxa"/>
            <w:hideMark/>
          </w:tcPr>
          <w:p w:rsidR="00FC1606" w:rsidRPr="00313C19" w:rsidRDefault="00FC1606" w:rsidP="00FC1606">
            <w:pPr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Доля объектов социальной инфраструктуры, на которые сформированы паспорта доступности</w:t>
            </w:r>
          </w:p>
        </w:tc>
        <w:tc>
          <w:tcPr>
            <w:tcW w:w="1372" w:type="dxa"/>
            <w:hideMark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про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>центов</w:t>
            </w:r>
          </w:p>
        </w:tc>
        <w:tc>
          <w:tcPr>
            <w:tcW w:w="1767" w:type="dxa"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1410" w:type="dxa"/>
          </w:tcPr>
          <w:p w:rsidR="00FC1606" w:rsidRPr="00313C19" w:rsidRDefault="00FC1606" w:rsidP="00FC1606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1408" w:type="dxa"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-</w:t>
            </w:r>
          </w:p>
        </w:tc>
        <w:tc>
          <w:tcPr>
            <w:tcW w:w="3805" w:type="dxa"/>
            <w:hideMark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  <w:tr w:rsidR="00FC1606" w:rsidRPr="00313C19" w:rsidTr="002D4B85">
        <w:tc>
          <w:tcPr>
            <w:tcW w:w="717" w:type="dxa"/>
            <w:hideMark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4.</w:t>
            </w:r>
          </w:p>
        </w:tc>
        <w:tc>
          <w:tcPr>
            <w:tcW w:w="4647" w:type="dxa"/>
            <w:hideMark/>
          </w:tcPr>
          <w:p w:rsidR="00FC1606" w:rsidRPr="00313C19" w:rsidRDefault="00FC1606" w:rsidP="00FC1606">
            <w:pPr>
              <w:autoSpaceDE w:val="0"/>
              <w:autoSpaceDN w:val="0"/>
              <w:adjustRightInd w:val="0"/>
              <w:spacing w:after="200" w:line="235" w:lineRule="auto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Доля инвалидов, положительно оценивающих отношение населения к проблемам инвалидов</w:t>
            </w:r>
          </w:p>
        </w:tc>
        <w:tc>
          <w:tcPr>
            <w:tcW w:w="1372" w:type="dxa"/>
            <w:hideMark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про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>центов</w:t>
            </w:r>
          </w:p>
        </w:tc>
        <w:tc>
          <w:tcPr>
            <w:tcW w:w="1767" w:type="dxa"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48</w:t>
            </w:r>
            <w:r w:rsidRPr="00313C19">
              <w:rPr>
                <w:rFonts w:ascii="Times New Roman" w:eastAsia="Calibri" w:hAnsi="Times New Roman" w:cs="Times New Roman"/>
                <w:kern w:val="2"/>
              </w:rPr>
              <w:t>,0</w:t>
            </w:r>
          </w:p>
        </w:tc>
        <w:tc>
          <w:tcPr>
            <w:tcW w:w="1410" w:type="dxa"/>
          </w:tcPr>
          <w:p w:rsidR="00FC1606" w:rsidRPr="00313C19" w:rsidRDefault="00FC1606" w:rsidP="00FC1606">
            <w:pPr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65,0</w:t>
            </w:r>
          </w:p>
        </w:tc>
        <w:tc>
          <w:tcPr>
            <w:tcW w:w="1408" w:type="dxa"/>
          </w:tcPr>
          <w:p w:rsidR="00FC1606" w:rsidRPr="00313C19" w:rsidRDefault="000C699E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45</w:t>
            </w:r>
            <w:r w:rsidR="00FC1606" w:rsidRPr="00313C19">
              <w:rPr>
                <w:rFonts w:ascii="Times New Roman" w:eastAsia="Calibri" w:hAnsi="Times New Roman" w:cs="Times New Roman"/>
                <w:kern w:val="2"/>
              </w:rPr>
              <w:t>,0</w:t>
            </w:r>
          </w:p>
        </w:tc>
        <w:tc>
          <w:tcPr>
            <w:tcW w:w="3805" w:type="dxa"/>
            <w:hideMark/>
          </w:tcPr>
          <w:p w:rsidR="00FC1606" w:rsidRPr="00313C19" w:rsidRDefault="00FC1606" w:rsidP="00FC1606">
            <w:pPr>
              <w:shd w:val="clear" w:color="auto" w:fill="FFFFFF"/>
              <w:autoSpaceDE w:val="0"/>
              <w:autoSpaceDN w:val="0"/>
              <w:adjustRightInd w:val="0"/>
              <w:spacing w:after="20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13C19">
              <w:rPr>
                <w:rFonts w:ascii="Times New Roman" w:eastAsia="Calibri" w:hAnsi="Times New Roman" w:cs="Times New Roman"/>
                <w:kern w:val="2"/>
              </w:rPr>
              <w:t>–</w:t>
            </w:r>
          </w:p>
        </w:tc>
      </w:tr>
    </w:tbl>
    <w:p w:rsidR="008645E7" w:rsidRDefault="008645E7" w:rsidP="00A97619"/>
    <w:sectPr w:rsidR="008645E7" w:rsidSect="008556F6">
      <w:pgSz w:w="16838" w:h="11906" w:orient="landscape"/>
      <w:pgMar w:top="568" w:right="1134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23" w:rsidRDefault="00191423" w:rsidP="00191423">
      <w:pPr>
        <w:spacing w:after="0" w:line="240" w:lineRule="auto"/>
      </w:pPr>
      <w:r>
        <w:separator/>
      </w:r>
    </w:p>
  </w:endnote>
  <w:endnote w:type="continuationSeparator" w:id="0">
    <w:p w:rsidR="00191423" w:rsidRDefault="00191423" w:rsidP="0019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24" w:rsidRPr="00242D47" w:rsidRDefault="000C699E" w:rsidP="0020320C">
    <w:pPr>
      <w:pStyle w:val="a3"/>
      <w:tabs>
        <w:tab w:val="right" w:pos="975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23" w:rsidRDefault="00191423" w:rsidP="00191423">
      <w:pPr>
        <w:spacing w:after="0" w:line="240" w:lineRule="auto"/>
      </w:pPr>
      <w:r>
        <w:separator/>
      </w:r>
    </w:p>
  </w:footnote>
  <w:footnote w:type="continuationSeparator" w:id="0">
    <w:p w:rsidR="00191423" w:rsidRDefault="00191423" w:rsidP="00191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3136"/>
    <w:multiLevelType w:val="hybridMultilevel"/>
    <w:tmpl w:val="48E4CB8A"/>
    <w:lvl w:ilvl="0" w:tplc="4D38D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A46F5A"/>
    <w:multiLevelType w:val="hybridMultilevel"/>
    <w:tmpl w:val="08E4958A"/>
    <w:lvl w:ilvl="0" w:tplc="4D38D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3B1107"/>
    <w:multiLevelType w:val="hybridMultilevel"/>
    <w:tmpl w:val="2A9AB32E"/>
    <w:lvl w:ilvl="0" w:tplc="4D38D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23"/>
    <w:rsid w:val="000C699E"/>
    <w:rsid w:val="00191423"/>
    <w:rsid w:val="00313C19"/>
    <w:rsid w:val="003E2AA0"/>
    <w:rsid w:val="004848EF"/>
    <w:rsid w:val="004D0391"/>
    <w:rsid w:val="008645E7"/>
    <w:rsid w:val="00A97619"/>
    <w:rsid w:val="00DC2B9B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76A3B-9673-47F1-9E67-78407FD6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1423"/>
  </w:style>
  <w:style w:type="character" w:styleId="a5">
    <w:name w:val="page number"/>
    <w:basedOn w:val="a0"/>
    <w:rsid w:val="00191423"/>
  </w:style>
  <w:style w:type="paragraph" w:styleId="a6">
    <w:name w:val="header"/>
    <w:basedOn w:val="a"/>
    <w:link w:val="a7"/>
    <w:uiPriority w:val="99"/>
    <w:unhideWhenUsed/>
    <w:rsid w:val="0019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1423"/>
  </w:style>
  <w:style w:type="paragraph" w:styleId="a8">
    <w:name w:val="List Paragraph"/>
    <w:basedOn w:val="a"/>
    <w:uiPriority w:val="34"/>
    <w:qFormat/>
    <w:rsid w:val="00484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2022-02-08T10:26:00Z</dcterms:created>
  <dcterms:modified xsi:type="dcterms:W3CDTF">2022-02-08T10:26:00Z</dcterms:modified>
</cp:coreProperties>
</file>