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E7" w:rsidRPr="005A3756" w:rsidRDefault="00190CE7" w:rsidP="00190CE7">
      <w:pPr>
        <w:pStyle w:val="2"/>
        <w:jc w:val="center"/>
        <w:rPr>
          <w:szCs w:val="28"/>
        </w:rPr>
      </w:pPr>
      <w:r>
        <w:rPr>
          <w:szCs w:val="28"/>
        </w:rPr>
        <w:t xml:space="preserve">АДМИНИСТРАЦИЯ КУГЕЙСКОГО СЕЛЬСКОГО ПОСЕЛЕНИЯ АЗОВСКОГО РАЙОНА </w:t>
      </w:r>
      <w:r w:rsidRPr="005A3756">
        <w:rPr>
          <w:szCs w:val="28"/>
        </w:rPr>
        <w:t>РОСТОВСК</w:t>
      </w:r>
      <w:r>
        <w:rPr>
          <w:szCs w:val="28"/>
        </w:rPr>
        <w:t xml:space="preserve">ОЙ </w:t>
      </w:r>
      <w:r w:rsidRPr="005A3756">
        <w:rPr>
          <w:szCs w:val="28"/>
        </w:rPr>
        <w:t xml:space="preserve"> ОБЛАСТ</w:t>
      </w:r>
      <w:r>
        <w:rPr>
          <w:szCs w:val="28"/>
        </w:rPr>
        <w:t>И</w:t>
      </w:r>
    </w:p>
    <w:p w:rsidR="00190CE7" w:rsidRPr="005A3756" w:rsidRDefault="00190CE7" w:rsidP="00190CE7">
      <w:pPr>
        <w:pStyle w:val="2"/>
        <w:rPr>
          <w:szCs w:val="28"/>
        </w:rPr>
      </w:pPr>
    </w:p>
    <w:p w:rsidR="00190CE7" w:rsidRPr="005A3756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5A3756">
        <w:rPr>
          <w:rFonts w:ascii="Times New Roman" w:hAnsi="Times New Roman"/>
          <w:sz w:val="28"/>
          <w:szCs w:val="28"/>
        </w:rPr>
        <w:t>ПОСТАНОВЛЕНИЕ</w:t>
      </w:r>
    </w:p>
    <w:p w:rsidR="00190CE7" w:rsidRPr="005A3756" w:rsidRDefault="00190CE7" w:rsidP="00190C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190CE7" w:rsidRPr="005A3756" w:rsidTr="003A53B3">
        <w:tc>
          <w:tcPr>
            <w:tcW w:w="3969" w:type="dxa"/>
          </w:tcPr>
          <w:p w:rsidR="00190CE7" w:rsidRPr="005A3756" w:rsidRDefault="00190CE7" w:rsidP="003A53B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«03»  июня 2013</w:t>
            </w:r>
            <w:r w:rsidRPr="005A375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90CE7" w:rsidRPr="005A3756" w:rsidRDefault="00190CE7" w:rsidP="003A5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75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  <w:tc>
          <w:tcPr>
            <w:tcW w:w="4126" w:type="dxa"/>
          </w:tcPr>
          <w:p w:rsidR="00190CE7" w:rsidRPr="005A3756" w:rsidRDefault="00190CE7" w:rsidP="003A53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75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Кугей</w:t>
            </w:r>
          </w:p>
        </w:tc>
      </w:tr>
    </w:tbl>
    <w:p w:rsidR="00190CE7" w:rsidRPr="005A3756" w:rsidRDefault="00190CE7" w:rsidP="00190C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190CE7" w:rsidRPr="005A3756" w:rsidTr="003A53B3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190CE7" w:rsidRPr="00754E77" w:rsidRDefault="00190CE7" w:rsidP="003A53B3">
            <w:pPr>
              <w:rPr>
                <w:rFonts w:ascii="Times New Roman" w:hAnsi="Times New Roman"/>
                <w:sz w:val="28"/>
                <w:szCs w:val="28"/>
              </w:rPr>
            </w:pPr>
            <w:r w:rsidRPr="00972CB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Памятке муниципальным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Кугейского сельского поселения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по недопущению ситуаций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намуниципальной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службе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 их урегулирования</w:t>
            </w:r>
          </w:p>
        </w:tc>
      </w:tr>
    </w:tbl>
    <w:p w:rsidR="00190CE7" w:rsidRPr="005A3756" w:rsidRDefault="00190CE7" w:rsidP="00190CE7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5D04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D0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02.03.2007</w:t>
      </w:r>
      <w:r w:rsidRPr="005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D046E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D046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190CE7" w:rsidRDefault="00190CE7" w:rsidP="00190CE7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0CE7" w:rsidRPr="005A3756" w:rsidRDefault="00190CE7" w:rsidP="00190CE7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A37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90CE7" w:rsidRPr="005A3756" w:rsidRDefault="00190CE7" w:rsidP="00190C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90CE7" w:rsidRPr="00CB1B40" w:rsidRDefault="00190CE7" w:rsidP="00190CE7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 xml:space="preserve">1. Утвердить Памятку муниципальным служащим Администрации </w:t>
      </w:r>
      <w:r>
        <w:rPr>
          <w:rFonts w:ascii="Times New Roman" w:hAnsi="Times New Roman"/>
          <w:sz w:val="28"/>
          <w:szCs w:val="28"/>
        </w:rPr>
        <w:t>Кугейского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/>
          <w:sz w:val="28"/>
          <w:szCs w:val="28"/>
        </w:rPr>
        <w:t xml:space="preserve"> их урегулирования согласно приложению.</w:t>
      </w:r>
    </w:p>
    <w:p w:rsidR="00190CE7" w:rsidRDefault="00190CE7" w:rsidP="00190CE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CB1B4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Кугейского сельского поселения, ответственному за  кадровый  учет</w:t>
      </w:r>
      <w:r w:rsidRPr="00CB1B40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работников Администрации </w:t>
      </w:r>
      <w:r>
        <w:rPr>
          <w:rFonts w:ascii="Times New Roman" w:hAnsi="Times New Roman"/>
          <w:sz w:val="28"/>
          <w:szCs w:val="28"/>
        </w:rPr>
        <w:t>Кугейского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>.</w:t>
      </w:r>
    </w:p>
    <w:p w:rsidR="00190CE7" w:rsidRDefault="00190CE7" w:rsidP="00190CE7">
      <w:pPr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07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CB1B4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Кугейского сельского поселения, ответственному за  кадровый  учет</w:t>
      </w:r>
      <w:r w:rsidRPr="00CB1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/>
          <w:sz w:val="28"/>
          <w:szCs w:val="28"/>
        </w:rPr>
        <w:t xml:space="preserve">проходящих муниципальную службу в Администрации </w:t>
      </w:r>
      <w:r>
        <w:rPr>
          <w:rFonts w:ascii="Times New Roman" w:hAnsi="Times New Roman"/>
          <w:sz w:val="28"/>
          <w:szCs w:val="28"/>
        </w:rPr>
        <w:t>Кугейского сельского поселения,</w:t>
      </w:r>
      <w:r w:rsidRPr="00CB1B40">
        <w:rPr>
          <w:rFonts w:ascii="Times New Roman" w:hAnsi="Times New Roman"/>
          <w:sz w:val="28"/>
          <w:szCs w:val="28"/>
        </w:rPr>
        <w:t xml:space="preserve"> </w:t>
      </w:r>
      <w:r w:rsidRPr="00100A8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порядку предотвращению и урегулированию конфликта интересов на муниципальной службе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обеспечить проверку полученных знаний. </w:t>
      </w:r>
    </w:p>
    <w:p w:rsidR="00190CE7" w:rsidRDefault="00190CE7" w:rsidP="00190CE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Поручить </w:t>
      </w:r>
      <w:r w:rsidRPr="00100A8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rFonts w:ascii="Times New Roman" w:hAnsi="Times New Roman"/>
          <w:sz w:val="28"/>
          <w:szCs w:val="28"/>
        </w:rPr>
        <w:t>Кугейского сельского поселения</w:t>
      </w:r>
      <w:r w:rsidRPr="00100A80">
        <w:rPr>
          <w:rFonts w:ascii="Times New Roman" w:hAnsi="Times New Roman"/>
          <w:sz w:val="28"/>
          <w:szCs w:val="28"/>
        </w:rPr>
        <w:t xml:space="preserve"> и урегулированию конфликта интересов при </w:t>
      </w:r>
      <w:r>
        <w:rPr>
          <w:rFonts w:ascii="Times New Roman" w:hAnsi="Times New Roman"/>
          <w:sz w:val="28"/>
          <w:szCs w:val="28"/>
        </w:rPr>
        <w:t>выявлении случаев конфликта интересов на муниципальной службе устанавливать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каковы результаты полученных знаний.</w:t>
      </w:r>
    </w:p>
    <w:p w:rsidR="00190CE7" w:rsidRPr="00343CDD" w:rsidRDefault="00190CE7" w:rsidP="00190CE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343CDD">
        <w:rPr>
          <w:rFonts w:ascii="Times New Roman" w:hAnsi="Times New Roman"/>
          <w:sz w:val="28"/>
          <w:szCs w:val="28"/>
        </w:rPr>
        <w:t xml:space="preserve">5. 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 специалиста администрации Кугейского  сельского поселения Хильчевскую Т.М.</w:t>
      </w:r>
    </w:p>
    <w:p w:rsidR="00190CE7" w:rsidRPr="005A3756" w:rsidRDefault="00190CE7" w:rsidP="00190CE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343CDD">
        <w:rPr>
          <w:rFonts w:ascii="Times New Roman" w:hAnsi="Times New Roman"/>
          <w:sz w:val="28"/>
          <w:szCs w:val="28"/>
        </w:rPr>
        <w:t>6. Настоящее постановление вступает</w:t>
      </w:r>
      <w:r w:rsidRPr="00CB1B40">
        <w:rPr>
          <w:rFonts w:ascii="Times New Roman" w:hAnsi="Times New Roman"/>
          <w:sz w:val="28"/>
          <w:szCs w:val="28"/>
        </w:rPr>
        <w:t xml:space="preserve"> в силу со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CB1B40">
        <w:rPr>
          <w:rFonts w:ascii="Times New Roman" w:hAnsi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sz w:val="28"/>
          <w:szCs w:val="28"/>
        </w:rPr>
        <w:t>обнародования  и  размещения  на  официальном  сайте администрации Кугейского  сельского поселения.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190CE7" w:rsidRPr="005A3756" w:rsidTr="003A53B3">
        <w:tc>
          <w:tcPr>
            <w:tcW w:w="4248" w:type="dxa"/>
          </w:tcPr>
          <w:p w:rsidR="00190CE7" w:rsidRDefault="00190CE7" w:rsidP="003A53B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Кугейского сельского</w:t>
            </w:r>
          </w:p>
          <w:p w:rsidR="00190CE7" w:rsidRPr="000B38B0" w:rsidRDefault="00190CE7" w:rsidP="003A53B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поселения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80" w:type="dxa"/>
          </w:tcPr>
          <w:p w:rsidR="00190CE7" w:rsidRDefault="00190CE7" w:rsidP="003A53B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0CE7" w:rsidRPr="00754E77" w:rsidRDefault="00190CE7" w:rsidP="003A53B3">
            <w:pPr>
              <w:tabs>
                <w:tab w:val="left" w:pos="23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Н.М.Тихонова</w:t>
            </w:r>
          </w:p>
        </w:tc>
      </w:tr>
    </w:tbl>
    <w:p w:rsidR="00190CE7" w:rsidRDefault="00190CE7" w:rsidP="00190CE7">
      <w:pPr>
        <w:rPr>
          <w:sz w:val="20"/>
          <w:szCs w:val="20"/>
        </w:rPr>
      </w:pPr>
    </w:p>
    <w:p w:rsidR="00190CE7" w:rsidRDefault="00190CE7" w:rsidP="00190CE7">
      <w:pPr>
        <w:rPr>
          <w:sz w:val="20"/>
          <w:szCs w:val="20"/>
        </w:rPr>
      </w:pPr>
    </w:p>
    <w:p w:rsidR="00190CE7" w:rsidRDefault="00190CE7" w:rsidP="00190CE7">
      <w:pPr>
        <w:rPr>
          <w:sz w:val="20"/>
          <w:szCs w:val="20"/>
        </w:rPr>
      </w:pPr>
    </w:p>
    <w:p w:rsidR="00190CE7" w:rsidRDefault="00190CE7" w:rsidP="00190CE7">
      <w:pPr>
        <w:rPr>
          <w:sz w:val="20"/>
          <w:szCs w:val="20"/>
        </w:rPr>
      </w:pPr>
    </w:p>
    <w:p w:rsidR="00190CE7" w:rsidRPr="00972CBC" w:rsidRDefault="00190CE7" w:rsidP="00190CE7">
      <w:pPr>
        <w:rPr>
          <w:rFonts w:ascii="Times New Roman" w:hAnsi="Times New Roman"/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72CBC">
        <w:rPr>
          <w:rFonts w:ascii="Times New Roman" w:hAnsi="Times New Roman"/>
          <w:sz w:val="28"/>
          <w:szCs w:val="28"/>
        </w:rPr>
        <w:t>Приложение</w:t>
      </w:r>
    </w:p>
    <w:p w:rsidR="00190CE7" w:rsidRDefault="00190CE7" w:rsidP="00190CE7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90CE7" w:rsidRPr="00972CBC" w:rsidRDefault="00190CE7" w:rsidP="00190CE7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Кугейского сельского поселения </w:t>
      </w:r>
    </w:p>
    <w:p w:rsidR="00190CE7" w:rsidRPr="00972CBC" w:rsidRDefault="00190CE7" w:rsidP="00190CE7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 июня 2013  № 41</w:t>
      </w:r>
    </w:p>
    <w:p w:rsidR="00190CE7" w:rsidRDefault="00190CE7" w:rsidP="00190CE7">
      <w:pPr>
        <w:ind w:left="5670"/>
        <w:rPr>
          <w:rFonts w:ascii="Times New Roman" w:hAnsi="Times New Roman"/>
          <w:sz w:val="28"/>
          <w:szCs w:val="28"/>
        </w:rPr>
      </w:pPr>
    </w:p>
    <w:p w:rsidR="00190CE7" w:rsidRPr="00972CBC" w:rsidRDefault="00190CE7" w:rsidP="00190CE7">
      <w:pPr>
        <w:ind w:left="5670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ПАМЯТКА</w:t>
      </w:r>
    </w:p>
    <w:p w:rsidR="00190CE7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</w:t>
      </w:r>
      <w:r>
        <w:rPr>
          <w:rFonts w:ascii="Times New Roman" w:hAnsi="Times New Roman"/>
          <w:sz w:val="28"/>
          <w:szCs w:val="28"/>
        </w:rPr>
        <w:t xml:space="preserve">Администрации Кугейского сельского поселения </w:t>
      </w:r>
    </w:p>
    <w:p w:rsidR="00190CE7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</w:t>
      </w:r>
    </w:p>
    <w:p w:rsidR="00190CE7" w:rsidRPr="00C4275F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 порядк</w:t>
      </w:r>
      <w:r>
        <w:rPr>
          <w:rFonts w:ascii="Times New Roman" w:hAnsi="Times New Roman"/>
          <w:sz w:val="28"/>
          <w:szCs w:val="28"/>
        </w:rPr>
        <w:t>у</w:t>
      </w:r>
      <w:r w:rsidRPr="00C4275F">
        <w:rPr>
          <w:rFonts w:ascii="Times New Roman" w:hAnsi="Times New Roman"/>
          <w:sz w:val="28"/>
          <w:szCs w:val="28"/>
        </w:rPr>
        <w:t xml:space="preserve"> их урегулирования</w:t>
      </w:r>
    </w:p>
    <w:p w:rsidR="00190CE7" w:rsidRPr="00C4275F" w:rsidRDefault="00190CE7" w:rsidP="00190CE7">
      <w:pPr>
        <w:jc w:val="center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Введение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Аналогичн</w:t>
      </w:r>
      <w:r>
        <w:rPr>
          <w:rFonts w:ascii="Times New Roman" w:hAnsi="Times New Roman"/>
          <w:sz w:val="28"/>
          <w:szCs w:val="28"/>
        </w:rPr>
        <w:t>ое определение</w:t>
      </w:r>
      <w:r w:rsidRPr="00C4275F">
        <w:rPr>
          <w:rFonts w:ascii="Times New Roman" w:hAnsi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 </w:t>
      </w:r>
      <w:r w:rsidRPr="00C4275F">
        <w:rPr>
          <w:rFonts w:ascii="Times New Roman" w:hAnsi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-ФЗ).</w:t>
      </w:r>
    </w:p>
    <w:p w:rsidR="00190CE7" w:rsidRPr="002625D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6" w:history="1">
        <w:r w:rsidRPr="00875C63">
          <w:rPr>
            <w:rFonts w:ascii="Times New Roman" w:hAnsi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DF">
        <w:rPr>
          <w:rFonts w:ascii="Times New Roman" w:hAnsi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/>
          <w:sz w:val="28"/>
          <w:szCs w:val="28"/>
        </w:rPr>
        <w:t xml:space="preserve"> 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/>
          <w:sz w:val="28"/>
          <w:szCs w:val="28"/>
        </w:rPr>
        <w:t>анами</w:t>
      </w:r>
      <w:r w:rsidRPr="00A96657">
        <w:rPr>
          <w:rFonts w:ascii="Times New Roman" w:hAnsi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далее.</w:t>
      </w:r>
    </w:p>
    <w:p w:rsidR="00190CE7" w:rsidRPr="00A9665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657">
        <w:rPr>
          <w:rFonts w:ascii="Times New Roman" w:hAnsi="Times New Roman"/>
          <w:sz w:val="28"/>
          <w:szCs w:val="28"/>
        </w:rPr>
        <w:t xml:space="preserve">В данной памятке для определения круга лиц, с выгодой которых может быть связана личная заинтересованность муниципального служащего, используется </w:t>
      </w:r>
      <w:r w:rsidRPr="00A96657">
        <w:rPr>
          <w:rFonts w:ascii="Times New Roman" w:hAnsi="Times New Roman"/>
          <w:sz w:val="28"/>
          <w:szCs w:val="28"/>
        </w:rPr>
        <w:lastRenderedPageBreak/>
        <w:t>термин «родственники и (или) иные лица, с которыми связана личная заинтересованность муниципального служащего».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указанно</w:t>
      </w:r>
      <w:r w:rsidRPr="00C4275F">
        <w:rPr>
          <w:rFonts w:ascii="Times New Roman" w:hAnsi="Times New Roman"/>
          <w:sz w:val="28"/>
          <w:szCs w:val="28"/>
        </w:rPr>
        <w:t>е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</w:t>
      </w:r>
      <w:r>
        <w:rPr>
          <w:rFonts w:ascii="Times New Roman" w:hAnsi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/>
          <w:sz w:val="28"/>
          <w:szCs w:val="28"/>
        </w:rPr>
        <w:t>, поясняющи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учитывалось следующее.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предполагает, в том числе: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контроля;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/>
          <w:sz w:val="28"/>
          <w:szCs w:val="28"/>
        </w:rPr>
        <w:t xml:space="preserve">, находящихся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собственности;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275F">
        <w:rPr>
          <w:rFonts w:ascii="Times New Roman" w:hAnsi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необходимо:</w:t>
      </w:r>
    </w:p>
    <w:p w:rsidR="00190CE7" w:rsidRPr="00C4275F" w:rsidRDefault="00190CE7" w:rsidP="00190C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иной оплачиваемой работы;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190CE7" w:rsidRPr="00DC2E72" w:rsidRDefault="00190CE7" w:rsidP="00190CE7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190CE7" w:rsidRPr="00DC2E72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DC2E72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190CE7" w:rsidRPr="00DC2E72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/>
          <w:sz w:val="28"/>
          <w:szCs w:val="28"/>
        </w:rPr>
        <w:lastRenderedPageBreak/>
        <w:t>1.1.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190CE7" w:rsidRDefault="00190CE7" w:rsidP="0019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2"/>
      <w:bookmarkEnd w:id="1"/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следует полно и подробно изложить, в какой степени </w:t>
      </w:r>
      <w:r w:rsidRPr="00C4275F">
        <w:rPr>
          <w:rFonts w:ascii="Times New Roman" w:hAnsi="Times New Roman"/>
          <w:sz w:val="28"/>
          <w:szCs w:val="28"/>
        </w:rPr>
        <w:lastRenderedPageBreak/>
        <w:t>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</w:t>
      </w:r>
      <w:r>
        <w:rPr>
          <w:rFonts w:ascii="Times New Roman" w:hAnsi="Times New Roman"/>
          <w:sz w:val="28"/>
          <w:szCs w:val="28"/>
        </w:rPr>
        <w:lastRenderedPageBreak/>
        <w:t>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2.4.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190CE7" w:rsidRPr="00CF1DC8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</w:t>
      </w:r>
      <w:r w:rsidRPr="00CF1DC8">
        <w:rPr>
          <w:rFonts w:ascii="Times New Roman" w:hAnsi="Times New Roman"/>
          <w:sz w:val="28"/>
          <w:szCs w:val="28"/>
        </w:rPr>
        <w:lastRenderedPageBreak/>
        <w:t xml:space="preserve">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конкретной ситуации, которая приводит или может привести к конфликту интересов. 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4.2.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54622E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190CE7" w:rsidRPr="0054622E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190CE7" w:rsidRPr="0054622E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54622E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54622E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lastRenderedPageBreak/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Default="00190CE7" w:rsidP="0019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</w:t>
      </w:r>
      <w:r w:rsidRPr="00DF0187">
        <w:rPr>
          <w:rFonts w:ascii="Times New Roman" w:hAnsi="Times New Roman"/>
          <w:sz w:val="28"/>
          <w:szCs w:val="28"/>
        </w:rPr>
        <w:lastRenderedPageBreak/>
        <w:t>советов относительно того, какие организации могут быть привлечены для устранения этих нарушений.</w:t>
      </w: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DF018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190CE7" w:rsidRPr="00C4275F" w:rsidRDefault="00190CE7" w:rsidP="0019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7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190CE7" w:rsidRPr="00C4275F" w:rsidRDefault="00190CE7" w:rsidP="00190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90CE7" w:rsidRPr="00972CBC" w:rsidRDefault="00190CE7" w:rsidP="00190C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7A19" w:rsidRDefault="00917A19">
      <w:bookmarkStart w:id="2" w:name="_GoBack"/>
      <w:bookmarkEnd w:id="2"/>
    </w:p>
    <w:sectPr w:rsidR="00917A19" w:rsidSect="002658FF">
      <w:foot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Default="00190CE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FF5A24" w:rsidRDefault="00190C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E7"/>
    <w:rsid w:val="00190CE7"/>
    <w:rsid w:val="009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E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C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0CE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90CE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90CE7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90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90CE7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90CE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E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C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0CE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90CE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90CE7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90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90CE7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90CE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5B36932417EBA49084B73A8565605B313D13D41B6DC63DD2655413787AD5DEB55947BA03D54C7d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F4FAF1F7FF0564A13B3C5A15396E1D11B86DEB4B074239883A3C5A0CBFB36C99D9077B07E440AlDe7M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7878</Words>
  <Characters>44911</Characters>
  <Application>Microsoft Office Word</Application>
  <DocSecurity>0</DocSecurity>
  <Lines>374</Lines>
  <Paragraphs>105</Paragraphs>
  <ScaleCrop>false</ScaleCrop>
  <Company/>
  <LinksUpToDate>false</LinksUpToDate>
  <CharactersWithSpaces>52684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Кугейское_СП</dc:creator>
  <cp:lastModifiedBy>Кугейское_СП</cp:lastModifiedBy>
  <cp:revision>1</cp:revision>
  <dcterms:created xsi:type="dcterms:W3CDTF">2013-06-14T07:50:00Z</dcterms:created>
  <dcterms:modified xsi:type="dcterms:W3CDTF">2013-06-14T07:50:00Z</dcterms:modified>
</cp:coreProperties>
</file>