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76"/>
        <w:tblOverlap w:val="never"/>
        <w:tblW w:w="10173" w:type="dxa"/>
        <w:tblLayout w:type="fixed"/>
        <w:tblLook w:val="0000" w:firstRow="0" w:lastRow="0" w:firstColumn="0" w:lastColumn="0" w:noHBand="0" w:noVBand="0"/>
      </w:tblPr>
      <w:tblGrid>
        <w:gridCol w:w="655"/>
        <w:gridCol w:w="2288"/>
        <w:gridCol w:w="765"/>
        <w:gridCol w:w="1018"/>
        <w:gridCol w:w="764"/>
        <w:gridCol w:w="1019"/>
        <w:gridCol w:w="1146"/>
        <w:gridCol w:w="993"/>
        <w:gridCol w:w="43"/>
        <w:gridCol w:w="1482"/>
      </w:tblGrid>
      <w:tr w:rsidR="00F43A8E" w:rsidRPr="008E0357" w:rsidTr="00F43A8E">
        <w:trPr>
          <w:trHeight w:val="312"/>
        </w:trPr>
        <w:tc>
          <w:tcPr>
            <w:tcW w:w="10173" w:type="dxa"/>
            <w:gridSpan w:val="10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1  </w:t>
            </w:r>
          </w:p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« подпрограмме »</w:t>
            </w:r>
          </w:p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Подпрограмма </w:t>
            </w: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«Энергосбережение и повышение энергетической эффективности организаций бюджетной сферы</w:t>
            </w: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Кугейского  сельского поселения»</w:t>
            </w: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3A8E" w:rsidRPr="008E0357" w:rsidTr="00F43A8E">
        <w:trPr>
          <w:trHeight w:val="372"/>
        </w:trPr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 по энергосбережению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Затраты,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Исполнители</w:t>
            </w:r>
          </w:p>
        </w:tc>
      </w:tr>
      <w:tr w:rsidR="00F43A8E" w:rsidRPr="008E0357" w:rsidTr="00F43A8E">
        <w:trPr>
          <w:trHeight w:val="312"/>
        </w:trPr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 том числе по годам</w:t>
            </w:r>
          </w:p>
        </w:tc>
        <w:tc>
          <w:tcPr>
            <w:tcW w:w="21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3A8E" w:rsidRPr="008E0357" w:rsidTr="00F43A8E">
        <w:trPr>
          <w:trHeight w:val="273"/>
        </w:trPr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бюджетные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внебюджетные 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3A8E" w:rsidRPr="008E0357" w:rsidTr="00F43A8E">
        <w:trPr>
          <w:trHeight w:val="223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7 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</w:t>
            </w:r>
          </w:p>
        </w:tc>
      </w:tr>
      <w:tr w:rsidR="00F43A8E" w:rsidRPr="008E0357" w:rsidTr="00F43A8E">
        <w:trPr>
          <w:trHeight w:val="80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Реализация комплекса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энергоресурсосберегающих</w:t>
            </w:r>
            <w:proofErr w:type="spellEnd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мероприятий в учреждениях социальной сферы муниципального образования </w:t>
            </w:r>
            <w:proofErr w:type="gram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по</w:t>
            </w:r>
            <w:proofErr w:type="gramEnd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Глава поселения</w:t>
            </w:r>
          </w:p>
        </w:tc>
      </w:tr>
      <w:tr w:rsidR="00F43A8E" w:rsidRPr="008E0357" w:rsidTr="00F43A8E">
        <w:trPr>
          <w:trHeight w:val="1159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Внедрению энергосберегающих светильников, в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т.ч</w:t>
            </w:r>
            <w:proofErr w:type="spellEnd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. на базе светодиодов в здании администрации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Администрация  Кугейского сельского поселения</w:t>
            </w:r>
          </w:p>
        </w:tc>
      </w:tr>
      <w:tr w:rsidR="00F43A8E" w:rsidRPr="008E0357" w:rsidTr="00F43A8E">
        <w:trPr>
          <w:trHeight w:val="788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Прекращение закупки ламп накаливания мощностью 100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вт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 </w:t>
            </w: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Администрация  Кугейского сельского поселения</w:t>
            </w:r>
          </w:p>
        </w:tc>
      </w:tr>
      <w:tr w:rsidR="00F43A8E" w:rsidRPr="008E0357" w:rsidTr="00F43A8E">
        <w:trPr>
          <w:trHeight w:val="788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Поэтапное прекращение закупки для государственных или муниципальных нужд ламп накаливания любой мощности, используемых в целях освещения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 </w:t>
            </w: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Администрация  Кугейского  сельского поселения</w:t>
            </w:r>
          </w:p>
        </w:tc>
      </w:tr>
      <w:tr w:rsidR="00F43A8E" w:rsidRPr="008E0357" w:rsidTr="00F43A8E">
        <w:trPr>
          <w:trHeight w:val="429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энергоаудита</w:t>
            </w:r>
            <w:proofErr w:type="spellEnd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, энергетических обследований, ведение энергетических паспортов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Глава поселения</w:t>
            </w:r>
          </w:p>
        </w:tc>
      </w:tr>
      <w:tr w:rsidR="00F43A8E" w:rsidRPr="008E0357" w:rsidTr="00F43A8E">
        <w:trPr>
          <w:trHeight w:val="117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Проведение энергетических обследований, ведение энергетических паспортов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 </w:t>
            </w: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Администрация Кугейского сельского поселения</w:t>
            </w:r>
          </w:p>
        </w:tc>
      </w:tr>
      <w:tr w:rsidR="00F43A8E" w:rsidRPr="008E0357" w:rsidTr="00F43A8E">
        <w:trPr>
          <w:trHeight w:val="1021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Ревизия договорных и расчет прогнозных нагрузок по электрической энергии, внесение изменений в договоры с </w:t>
            </w:r>
            <w:proofErr w:type="spellStart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энергоснабжающими</w:t>
            </w:r>
            <w:proofErr w:type="spellEnd"/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организациями, приведение заявленной договорной мощности к реальным значениям нагрузки.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 </w:t>
            </w: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Администрация Кугейского сельского поселения</w:t>
            </w:r>
          </w:p>
        </w:tc>
      </w:tr>
      <w:tr w:rsidR="00F43A8E" w:rsidRPr="008E0357" w:rsidTr="00F43A8E">
        <w:trPr>
          <w:trHeight w:val="56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Мониторинг потребления энергетических ресурсов и их эффективного использования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Глава поселения</w:t>
            </w:r>
          </w:p>
        </w:tc>
      </w:tr>
      <w:tr w:rsidR="00F43A8E" w:rsidRPr="008E0357" w:rsidTr="00F43A8E">
        <w:trPr>
          <w:trHeight w:val="61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Ведение форм  мониторинга потребления  ресурсов в организациях бюджетной сферы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Финансирование не требуется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A8E" w:rsidRPr="008E0357" w:rsidRDefault="00F43A8E" w:rsidP="00F43A8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Arial" w:eastAsia="Times New Roman" w:hAnsi="Arial" w:cs="Arial"/>
                <w:iCs/>
                <w:sz w:val="16"/>
                <w:szCs w:val="16"/>
                <w:lang w:eastAsia="ru-RU"/>
              </w:rPr>
              <w:t> </w:t>
            </w: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Администрация Кугейского сельского поселения</w:t>
            </w:r>
          </w:p>
        </w:tc>
      </w:tr>
      <w:tr w:rsidR="00F43A8E" w:rsidRPr="008E0357" w:rsidTr="00F43A8E">
        <w:trPr>
          <w:trHeight w:val="25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236,0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138,0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8E035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236,0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F43A8E" w:rsidRPr="008E0357" w:rsidTr="00F43A8E">
        <w:trPr>
          <w:trHeight w:val="25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A8E" w:rsidRPr="008E0357" w:rsidRDefault="00F43A8E" w:rsidP="00F4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911868" w:rsidRPr="00F43A8E" w:rsidRDefault="00911868" w:rsidP="0091186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 wp14:anchorId="106F8FD2" wp14:editId="22ED2A4E">
                <wp:simplePos x="0" y="0"/>
                <wp:positionH relativeFrom="column">
                  <wp:posOffset>-548005</wp:posOffset>
                </wp:positionH>
                <wp:positionV relativeFrom="paragraph">
                  <wp:posOffset>-460375</wp:posOffset>
                </wp:positionV>
                <wp:extent cx="6858000" cy="10227310"/>
                <wp:effectExtent l="0" t="0" r="1905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227310"/>
                          <a:chOff x="338" y="-1530"/>
                          <a:chExt cx="10508" cy="1800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8" y="-1530"/>
                            <a:ext cx="10508" cy="18001"/>
                            <a:chOff x="1012" y="390"/>
                            <a:chExt cx="10618" cy="16045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2" y="390"/>
                              <a:ext cx="10618" cy="160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1036" y="15581"/>
                              <a:ext cx="1" cy="8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591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015" y="15580"/>
                              <a:ext cx="1060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2170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3333" y="15589"/>
                              <a:ext cx="0" cy="84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 flipH="1">
                              <a:off x="4215" y="15595"/>
                              <a:ext cx="0" cy="82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4811" y="15587"/>
                              <a:ext cx="1" cy="82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1015" y="15863"/>
                              <a:ext cx="379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V="1">
                              <a:off x="1015" y="16144"/>
                              <a:ext cx="3808" cy="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 flipV="1">
                              <a:off x="11037" y="15972"/>
                              <a:ext cx="58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2" y="16131"/>
                              <a:ext cx="532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16133"/>
                              <a:ext cx="58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Default="00911868" w:rsidP="0038074F">
                                <w:pPr>
                                  <w:ind w:right="-20"/>
                                  <w:jc w:val="center"/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№док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0800" tIns="12700" rIns="12700" bIns="1270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6" y="16130"/>
                              <a:ext cx="815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ind w:left="-42" w:right="-75"/>
                                  <w:jc w:val="center"/>
                                </w:pPr>
                                <w:proofErr w:type="spellStart"/>
                                <w:r w:rsidRPr="0036152E">
                                  <w:rPr>
                                    <w:position w:val="10"/>
                                  </w:rPr>
                                  <w:t>Подпис</w:t>
                                </w:r>
                                <w:r>
                                  <w:rPr>
                                    <w:position w:val="10"/>
                                  </w:rPr>
                                  <w:t>ь</w:t>
                                </w:r>
                                <w:r w:rsidRPr="0036152E">
                                  <w:rPr>
                                    <w:position w:val="10"/>
                                  </w:rPr>
                                  <w:t>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16129"/>
                              <a:ext cx="53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2746" y="15569"/>
                              <a:ext cx="1" cy="86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6" y="16130"/>
                              <a:ext cx="530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8" y="16134"/>
                              <a:ext cx="530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Кол.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33" y="15585"/>
                            <a:ext cx="49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ind w:right="-166"/>
                                <w:jc w:val="center"/>
                              </w:pPr>
                              <w:r>
                                <w:rPr>
                                  <w:position w:val="10"/>
                                </w:rPr>
                                <w:t>Лист</w:t>
                              </w:r>
                              <w:r>
                                <w:rPr>
                                  <w:rFonts w:ascii="Arial Narrow" w:hAnsi="Arial Narrow"/>
                                  <w:position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68" y="16022"/>
                            <a:ext cx="432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pStyle w:val="a3"/>
                              </w:pPr>
                              <w:r>
                                <w:t xml:space="preserve">   </w:t>
                              </w:r>
                              <w:r w:rsidR="00621811">
                                <w:t>48</w:t>
                              </w: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Pr="00D72C4F" w:rsidRDefault="00911868" w:rsidP="003807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07" y="15563"/>
                            <a:ext cx="5943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Pr="00A876C1" w:rsidRDefault="00911868" w:rsidP="0038074F">
                              <w:pPr>
                                <w:jc w:val="center"/>
                                <w:rPr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Программа комплексного развития сис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тем коммунальной инфраструктуры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муниципального образования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Кугейское</w:t>
                              </w:r>
                              <w:proofErr w:type="spellEnd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сельское поселение»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на 2012-2015 годы и на период до 2029 года</w:t>
                              </w:r>
                            </w:p>
                          </w:txbxContent>
                        </wps:txbx>
                        <wps:bodyPr rot="0" vert="horz" wrap="square" lIns="12700" tIns="360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3.15pt;margin-top:-36.25pt;width:540pt;height:805.3pt;z-index:-251658240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">
                <v:group id="Group 3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<v:line id="Line 5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line id="Line 6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7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<v:line id="Line 8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9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<v:line id="Line 10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  <v:line id="Line 11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12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13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<v:line id="Line 14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<v:rect id="Rectangle 15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16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  <v:textbox inset=".3mm,1pt,1pt,1pt">
                      <w:txbxContent>
                        <w:p w:rsidR="00911868" w:rsidRDefault="00911868" w:rsidP="0038074F">
                          <w:pPr>
                            <w:ind w:right="-20"/>
                            <w:jc w:val="center"/>
                          </w:pPr>
                          <w:r w:rsidRPr="0036152E">
                            <w:rPr>
                              <w:position w:val="10"/>
                            </w:rPr>
                            <w:t>№док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rect id="Rectangle 17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ind w:left="-42" w:right="-75"/>
                            <w:jc w:val="center"/>
                          </w:pPr>
                          <w:proofErr w:type="spellStart"/>
                          <w:r w:rsidRPr="0036152E">
                            <w:rPr>
                              <w:position w:val="10"/>
                            </w:rPr>
                            <w:t>Подпис</w:t>
                          </w:r>
                          <w:r>
                            <w:rPr>
                              <w:position w:val="10"/>
                            </w:rPr>
                            <w:t>ь</w:t>
                          </w:r>
                          <w:r w:rsidRPr="0036152E">
                            <w:rPr>
                              <w:position w:val="10"/>
                            </w:rPr>
                            <w:t>ь</w:t>
                          </w:r>
                          <w:proofErr w:type="spellEnd"/>
                        </w:p>
                      </w:txbxContent>
                    </v:textbox>
                  </v:rect>
                  <v:rect id="Rectangle 18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Дата</w:t>
                          </w:r>
                        </w:p>
                      </w:txbxContent>
                    </v:textbox>
                  </v:rect>
                  <v:line id="Line 19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<v:rect id="Rectangle 20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21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Кол.</w:t>
                          </w:r>
                        </w:p>
                      </w:txbxContent>
                    </v:textbox>
                  </v:rect>
                </v:group>
                <v:rect id="Rectangle 22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911868" w:rsidRDefault="00911868" w:rsidP="0038074F">
                        <w:pPr>
                          <w:ind w:right="-166"/>
                          <w:jc w:val="center"/>
                        </w:pPr>
                        <w:r>
                          <w:rPr>
                            <w:position w:val="10"/>
                          </w:rPr>
                          <w:t>Лист</w:t>
                        </w:r>
                        <w:r>
                          <w:rPr>
                            <w:rFonts w:ascii="Arial Narrow" w:hAnsi="Arial Narrow"/>
                            <w:position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3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  <v:textbox inset="0,0,0,0">
                    <w:txbxContent>
                      <w:p w:rsidR="00911868" w:rsidRDefault="00911868" w:rsidP="0038074F">
                        <w:pPr>
                          <w:pStyle w:val="a3"/>
                        </w:pPr>
                        <w:r>
                          <w:t xml:space="preserve">   </w:t>
                        </w:r>
                        <w:r w:rsidR="00621811">
                          <w:t>48</w:t>
                        </w: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Pr="00D72C4F" w:rsidRDefault="00911868" w:rsidP="0038074F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  <v:textbox inset="1pt,1mm,1pt,1pt">
                    <w:txbxContent>
                      <w:p w:rsidR="00911868" w:rsidRPr="00A876C1" w:rsidRDefault="00911868" w:rsidP="0038074F">
                        <w:pPr>
                          <w:jc w:val="center"/>
                          <w:rPr>
                            <w:spacing w:val="20"/>
                            <w:sz w:val="16"/>
                            <w:szCs w:val="16"/>
                          </w:rPr>
                        </w:pP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Программа комплексного развития сис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>тем коммунальной инфраструктуры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муниципального образования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«</w:t>
                        </w:r>
                        <w:proofErr w:type="spellStart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Кугейское</w:t>
                        </w:r>
                        <w:proofErr w:type="spellEnd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сельское поселение»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на 2012-2015 годы и на период до 2029 года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11868" w:rsidRPr="00F4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8"/>
    <w:rsid w:val="000657FD"/>
    <w:rsid w:val="00621811"/>
    <w:rsid w:val="007A4743"/>
    <w:rsid w:val="00911868"/>
    <w:rsid w:val="00F4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138AB-DEC7-414E-B4D6-6936FDF6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3</cp:revision>
  <cp:lastPrinted>2012-09-07T08:39:00Z</cp:lastPrinted>
  <dcterms:created xsi:type="dcterms:W3CDTF">2012-10-09T19:39:00Z</dcterms:created>
  <dcterms:modified xsi:type="dcterms:W3CDTF">2012-10-09T19:39:00Z</dcterms:modified>
</cp:coreProperties>
</file>