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4B" w:rsidRPr="00B1598D" w:rsidRDefault="00E1744B" w:rsidP="0038074F">
      <w:pPr>
        <w:tabs>
          <w:tab w:val="left" w:pos="3880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159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ПОДПРОГРАММЫ</w:t>
      </w:r>
    </w:p>
    <w:p w:rsidR="00E1744B" w:rsidRPr="00E1744B" w:rsidRDefault="00E1744B" w:rsidP="00E1744B">
      <w:pPr>
        <w:tabs>
          <w:tab w:val="left" w:pos="3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КОМПЛЕКСНОГО РАЗВИТИЯ СИСТЕМ КОММУНАЛЬНОЙ ИНФРАСТРУКТУРЫ </w:t>
      </w:r>
    </w:p>
    <w:p w:rsidR="00E1744B" w:rsidRPr="00E1744B" w:rsidRDefault="00E1744B" w:rsidP="00E1744B">
      <w:pPr>
        <w:tabs>
          <w:tab w:val="left" w:pos="3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E1744B" w:rsidRPr="00E1744B" w:rsidRDefault="00E1744B" w:rsidP="00E1744B">
      <w:pPr>
        <w:tabs>
          <w:tab w:val="left" w:pos="3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C12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КУГЕЙСКОЕ </w:t>
      </w: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СЕЛЬСКОЕ ПОСЕЛЕНИЕ» </w:t>
      </w:r>
    </w:p>
    <w:p w:rsidR="00E1744B" w:rsidRPr="00E1744B" w:rsidRDefault="00E1744B" w:rsidP="0038074F">
      <w:pPr>
        <w:tabs>
          <w:tab w:val="left" w:pos="3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44B" w:rsidRPr="00E1744B" w:rsidRDefault="00E1744B" w:rsidP="00E1744B">
      <w:pPr>
        <w:tabs>
          <w:tab w:val="left" w:pos="3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E1744B" w:rsidRPr="00E1744B" w:rsidRDefault="00E1744B" w:rsidP="00E1744B">
      <w:pPr>
        <w:tabs>
          <w:tab w:val="left" w:pos="3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44B" w:rsidRPr="00E1744B" w:rsidRDefault="00E1744B" w:rsidP="00E1744B">
      <w:pPr>
        <w:tabs>
          <w:tab w:val="left" w:pos="3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eastAsia="ru-RU"/>
        </w:rPr>
      </w:pPr>
    </w:p>
    <w:p w:rsidR="00E1744B" w:rsidRPr="00E1744B" w:rsidRDefault="00E1744B" w:rsidP="0038074F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определяет цели и основные направления </w:t>
      </w:r>
      <w:r w:rsidR="008C12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территории Кугейского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Мероприятия программы направлены на решение актуальных проблем, сдерживающих стабильное развитие территории. </w:t>
      </w:r>
    </w:p>
    <w:p w:rsidR="00E1744B" w:rsidRPr="00E1744B" w:rsidRDefault="0038074F" w:rsidP="0038074F">
      <w:pPr>
        <w:spacing w:after="0" w:line="240" w:lineRule="auto"/>
        <w:ind w:left="567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1744B"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включает подпрограммы. </w:t>
      </w:r>
      <w:proofErr w:type="gramStart"/>
      <w:r w:rsidR="00E1744B"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данных вопросов в рамках настоящей программы необходимы реализация подпрограмм:</w:t>
      </w:r>
      <w:proofErr w:type="gramEnd"/>
    </w:p>
    <w:p w:rsidR="00E1744B" w:rsidRPr="00E1744B" w:rsidRDefault="00E1744B" w:rsidP="00E17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744B" w:rsidRPr="00E1744B" w:rsidRDefault="00E1744B" w:rsidP="0038074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«Энергосбережение и повышение энергетической эффективности на территории муницип</w:t>
      </w:r>
      <w:r w:rsidR="008C12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ального образования «</w:t>
      </w:r>
      <w:proofErr w:type="spellStart"/>
      <w:r w:rsidR="008C12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Кугейское</w:t>
      </w:r>
      <w:proofErr w:type="spellEnd"/>
      <w:r w:rsidR="008C12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поселение» на 2012- 2029</w:t>
      </w:r>
      <w:r w:rsidRPr="00E1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 </w:t>
      </w:r>
      <w:r w:rsidRPr="00E17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(далее – подпрограмма)</w:t>
      </w:r>
    </w:p>
    <w:p w:rsidR="00E1744B" w:rsidRPr="00E1744B" w:rsidRDefault="00E1744B" w:rsidP="00E174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tblInd w:w="921" w:type="dxa"/>
        <w:tblLayout w:type="fixed"/>
        <w:tblLook w:val="01E0" w:firstRow="1" w:lastRow="1" w:firstColumn="1" w:lastColumn="1" w:noHBand="0" w:noVBand="0"/>
      </w:tblPr>
      <w:tblGrid>
        <w:gridCol w:w="2447"/>
        <w:gridCol w:w="6913"/>
      </w:tblGrid>
      <w:tr w:rsidR="00E1744B" w:rsidRPr="00E1744B" w:rsidTr="0038074F">
        <w:trPr>
          <w:trHeight w:val="1703"/>
        </w:trPr>
        <w:tc>
          <w:tcPr>
            <w:tcW w:w="2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38074F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цель подпрограммы</w:t>
            </w:r>
          </w:p>
        </w:tc>
        <w:tc>
          <w:tcPr>
            <w:tcW w:w="6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autoSpaceDE w:val="0"/>
              <w:autoSpaceDN w:val="0"/>
              <w:adjustRightInd w:val="0"/>
              <w:spacing w:after="0" w:line="228" w:lineRule="auto"/>
              <w:ind w:left="51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E174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снижение расходов бюджетов муниципальных образований на оплату энергетических ресурсов, потребляемых организациями муниципальной бюджетной сферы; снижение потерь энергоресурсов; улучшение экологической ситуации; надежность функционирования систем  жизнеобеспечения</w:t>
            </w:r>
          </w:p>
          <w:p w:rsidR="00E1744B" w:rsidRPr="00E1744B" w:rsidRDefault="00E1744B" w:rsidP="00E17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744B" w:rsidRPr="00E1744B" w:rsidTr="0038074F">
        <w:trPr>
          <w:trHeight w:val="3922"/>
        </w:trPr>
        <w:tc>
          <w:tcPr>
            <w:tcW w:w="2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38074F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задачи подпрограммы</w:t>
            </w:r>
          </w:p>
          <w:p w:rsidR="00E1744B" w:rsidRPr="00E1744B" w:rsidRDefault="00E1744B" w:rsidP="00E1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numPr>
                <w:ilvl w:val="0"/>
                <w:numId w:val="1"/>
              </w:numPr>
              <w:tabs>
                <w:tab w:val="num" w:pos="411"/>
              </w:tabs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оснащение приборами учета  энергетических ресурсов организаций муниципальной бюджетной сферы; </w:t>
            </w:r>
          </w:p>
          <w:p w:rsidR="00E1744B" w:rsidRPr="00E1744B" w:rsidRDefault="00E1744B" w:rsidP="00E174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удельных показателей потребления электрической энергии;</w:t>
            </w:r>
          </w:p>
          <w:p w:rsidR="00E1744B" w:rsidRPr="00E1744B" w:rsidRDefault="00E1744B" w:rsidP="00E1744B">
            <w:pPr>
              <w:numPr>
                <w:ilvl w:val="0"/>
                <w:numId w:val="1"/>
              </w:numPr>
              <w:tabs>
                <w:tab w:val="num" w:pos="411"/>
              </w:tabs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выбросов вредных веществ, за счёт сокращения объёмов потребления энергоресурсов;</w:t>
            </w:r>
          </w:p>
          <w:p w:rsidR="00E1744B" w:rsidRPr="00E1744B" w:rsidRDefault="00E1744B" w:rsidP="00E1744B">
            <w:pPr>
              <w:numPr>
                <w:ilvl w:val="0"/>
                <w:numId w:val="1"/>
              </w:numPr>
              <w:tabs>
                <w:tab w:val="num" w:pos="411"/>
              </w:tabs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</w:t>
            </w:r>
            <w:r w:rsidR="005D36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пропаганда энерго</w:t>
            </w: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сбережения среди населения и других групп потребителей;</w:t>
            </w:r>
          </w:p>
          <w:p w:rsidR="00E1744B" w:rsidRPr="00E1744B" w:rsidRDefault="00E1744B" w:rsidP="00E1744B">
            <w:pPr>
              <w:autoSpaceDE w:val="0"/>
              <w:autoSpaceDN w:val="0"/>
              <w:adjustRightInd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энергоаудита</w:t>
            </w:r>
            <w:proofErr w:type="spellEnd"/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энергетических обследований, ведение энергетических паспортов;</w:t>
            </w:r>
          </w:p>
        </w:tc>
      </w:tr>
      <w:tr w:rsidR="00E1744B" w:rsidRPr="00E1744B" w:rsidTr="0038074F">
        <w:trPr>
          <w:trHeight w:val="972"/>
        </w:trPr>
        <w:tc>
          <w:tcPr>
            <w:tcW w:w="2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38074F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  <w:p w:rsidR="00E1744B" w:rsidRPr="00E1744B" w:rsidRDefault="00E1744B" w:rsidP="00E1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autoSpaceDE w:val="0"/>
              <w:autoSpaceDN w:val="0"/>
              <w:adjustRightInd w:val="0"/>
              <w:spacing w:after="0" w:line="240" w:lineRule="auto"/>
              <w:ind w:left="231" w:firstLine="360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</w:p>
          <w:p w:rsidR="00E1744B" w:rsidRPr="00E1744B" w:rsidRDefault="008C122A" w:rsidP="00E1744B">
            <w:pPr>
              <w:autoSpaceDE w:val="0"/>
              <w:autoSpaceDN w:val="0"/>
              <w:adjustRightInd w:val="0"/>
              <w:spacing w:after="0" w:line="240" w:lineRule="auto"/>
              <w:ind w:left="231" w:firstLine="360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2012-2029</w:t>
            </w:r>
            <w:r w:rsidR="00E1744B" w:rsidRPr="00E1744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годы</w:t>
            </w:r>
          </w:p>
        </w:tc>
      </w:tr>
      <w:tr w:rsidR="00E1744B" w:rsidRPr="00E1744B" w:rsidTr="0038074F">
        <w:trPr>
          <w:trHeight w:val="972"/>
        </w:trPr>
        <w:tc>
          <w:tcPr>
            <w:tcW w:w="2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38074F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Структура подпрограммы, перечень основных направлений и мероприятий</w:t>
            </w:r>
          </w:p>
        </w:tc>
        <w:tc>
          <w:tcPr>
            <w:tcW w:w="6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spacing w:after="0" w:line="240" w:lineRule="auto"/>
              <w:ind w:left="231" w:firstLine="36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Структура подпрограммы: </w:t>
            </w:r>
          </w:p>
          <w:p w:rsidR="00E1744B" w:rsidRPr="00E1744B" w:rsidRDefault="00E1744B" w:rsidP="00E1744B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744B" w:rsidRPr="00E1744B" w:rsidRDefault="00E1744B" w:rsidP="00E1744B">
            <w:pPr>
              <w:numPr>
                <w:ilvl w:val="0"/>
                <w:numId w:val="3"/>
              </w:numPr>
              <w:tabs>
                <w:tab w:val="num" w:pos="650"/>
              </w:tabs>
              <w:spacing w:after="0" w:line="240" w:lineRule="auto"/>
              <w:ind w:left="650" w:hanging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проблемы и обоснование необходимости ее решения программными методами</w:t>
            </w:r>
          </w:p>
          <w:p w:rsidR="00E1744B" w:rsidRPr="00E1744B" w:rsidRDefault="00E1744B" w:rsidP="00E1744B">
            <w:pPr>
              <w:numPr>
                <w:ilvl w:val="0"/>
                <w:numId w:val="3"/>
              </w:numPr>
              <w:tabs>
                <w:tab w:val="num" w:pos="650"/>
              </w:tabs>
              <w:spacing w:after="0" w:line="240" w:lineRule="auto"/>
              <w:ind w:left="650" w:hanging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цели и задачи, сроки и этапы реализации подпрограммы, целевые индикаторы и показатели</w:t>
            </w:r>
          </w:p>
          <w:p w:rsidR="00E1744B" w:rsidRPr="00E1744B" w:rsidRDefault="00E1744B" w:rsidP="00E1744B">
            <w:pPr>
              <w:numPr>
                <w:ilvl w:val="0"/>
                <w:numId w:val="3"/>
              </w:numPr>
              <w:tabs>
                <w:tab w:val="num" w:pos="650"/>
              </w:tabs>
              <w:spacing w:after="0" w:line="240" w:lineRule="auto"/>
              <w:ind w:left="650" w:hanging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 подпрограммных мероприятий и ресурсное обеспечение подпрограммы</w:t>
            </w:r>
          </w:p>
          <w:p w:rsidR="00E1744B" w:rsidRPr="00E1744B" w:rsidRDefault="00E1744B" w:rsidP="00E1744B">
            <w:pPr>
              <w:numPr>
                <w:ilvl w:val="0"/>
                <w:numId w:val="3"/>
              </w:numPr>
              <w:tabs>
                <w:tab w:val="num" w:pos="650"/>
              </w:tabs>
              <w:spacing w:after="0" w:line="240" w:lineRule="auto"/>
              <w:ind w:left="650" w:hanging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обеспечение подпрограммы</w:t>
            </w:r>
          </w:p>
          <w:p w:rsidR="00E1744B" w:rsidRPr="00E1744B" w:rsidRDefault="00E1744B" w:rsidP="00E1744B">
            <w:pPr>
              <w:numPr>
                <w:ilvl w:val="0"/>
                <w:numId w:val="3"/>
              </w:numPr>
              <w:tabs>
                <w:tab w:val="num" w:pos="650"/>
              </w:tabs>
              <w:spacing w:after="0" w:line="240" w:lineRule="auto"/>
              <w:ind w:left="650" w:hanging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Механизм реализации подпрограммы и </w:t>
            </w:r>
            <w:proofErr w:type="gramStart"/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ходом ее реализации</w:t>
            </w:r>
          </w:p>
          <w:p w:rsidR="00E1744B" w:rsidRPr="00E1744B" w:rsidRDefault="00E1744B" w:rsidP="00E1744B">
            <w:pPr>
              <w:numPr>
                <w:ilvl w:val="0"/>
                <w:numId w:val="3"/>
              </w:numPr>
              <w:tabs>
                <w:tab w:val="num" w:pos="650"/>
              </w:tabs>
              <w:spacing w:after="0" w:line="240" w:lineRule="auto"/>
              <w:ind w:left="650" w:hanging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эффективности реализации подпрограммы</w:t>
            </w:r>
          </w:p>
          <w:p w:rsidR="00E1744B" w:rsidRPr="00E1744B" w:rsidRDefault="00E1744B" w:rsidP="00E1744B">
            <w:pPr>
              <w:spacing w:after="0" w:line="240" w:lineRule="auto"/>
              <w:ind w:left="231" w:firstLine="36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подпрограммы:</w:t>
            </w:r>
          </w:p>
          <w:p w:rsidR="00E1744B" w:rsidRPr="00E1744B" w:rsidRDefault="00E1744B" w:rsidP="00E1744B">
            <w:pPr>
              <w:spacing w:after="0" w:line="240" w:lineRule="auto"/>
              <w:ind w:left="231" w:firstLine="36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1744B" w:rsidRPr="00E1744B" w:rsidTr="0038074F">
        <w:trPr>
          <w:trHeight w:val="609"/>
        </w:trPr>
        <w:tc>
          <w:tcPr>
            <w:tcW w:w="2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8C122A">
            <w:pPr>
              <w:spacing w:after="0" w:line="228" w:lineRule="auto"/>
              <w:ind w:left="231" w:firstLine="36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highlight w:val="yellow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Администрация </w:t>
            </w:r>
            <w:r w:rsidR="008C12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Кугейского </w:t>
            </w: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сельского поселения, учреждения и организации бюджетной сферы.</w:t>
            </w:r>
          </w:p>
        </w:tc>
      </w:tr>
      <w:tr w:rsidR="00E1744B" w:rsidRPr="00E1744B" w:rsidTr="0038074F">
        <w:trPr>
          <w:trHeight w:val="725"/>
        </w:trPr>
        <w:tc>
          <w:tcPr>
            <w:tcW w:w="2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8C122A">
            <w:pPr>
              <w:spacing w:after="0" w:line="228" w:lineRule="auto"/>
              <w:ind w:left="2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подпрограммы осуществляется в</w:t>
            </w: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объеме</w:t>
            </w:r>
            <w:r w:rsidR="00224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236</w:t>
            </w:r>
            <w:bookmarkStart w:id="0" w:name="_GoBack"/>
            <w:bookmarkEnd w:id="0"/>
            <w:r w:rsidR="00224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 за счет средств местного бюджета </w:t>
            </w:r>
            <w:r w:rsidR="008C1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Кугейского</w:t>
            </w: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поселения.</w:t>
            </w:r>
          </w:p>
          <w:p w:rsidR="00E1744B" w:rsidRPr="00E1744B" w:rsidRDefault="00E1744B" w:rsidP="00E1744B">
            <w:pPr>
              <w:spacing w:after="0" w:line="228" w:lineRule="auto"/>
              <w:ind w:left="1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744B" w:rsidRPr="00E1744B" w:rsidTr="0038074F">
        <w:trPr>
          <w:trHeight w:val="80"/>
        </w:trPr>
        <w:tc>
          <w:tcPr>
            <w:tcW w:w="2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наличие в органах местного самоуправления, муниципальных учреждениях актов энергетических обследований и энергетических паспортов;</w:t>
            </w:r>
          </w:p>
          <w:p w:rsidR="00E1744B" w:rsidRPr="00E1744B" w:rsidRDefault="00E1744B" w:rsidP="00E1744B">
            <w:pPr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экономия энергоресурсов за период реализации подпрограммы;</w:t>
            </w:r>
          </w:p>
          <w:p w:rsidR="00E1744B" w:rsidRPr="00E1744B" w:rsidRDefault="00E1744B" w:rsidP="00E1744B">
            <w:pPr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снижение затрат местного бюджета </w:t>
            </w: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 оплату коммунальных ресурсов;</w:t>
            </w:r>
          </w:p>
          <w:p w:rsidR="00E1744B" w:rsidRPr="00E1744B" w:rsidRDefault="00E1744B" w:rsidP="00E1744B">
            <w:pPr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полный переход на приборный учет при расчетах организаций муниципальной бюджетной сферы с организациями коммунального комплекса;</w:t>
            </w:r>
          </w:p>
          <w:p w:rsidR="00E1744B" w:rsidRPr="00E1744B" w:rsidRDefault="00E1744B" w:rsidP="00E1744B">
            <w:pPr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переход на приборный учет при расчетах населения</w:t>
            </w:r>
          </w:p>
          <w:p w:rsidR="00E1744B" w:rsidRPr="00E1744B" w:rsidRDefault="00E1744B" w:rsidP="00E1744B">
            <w:pPr>
              <w:spacing w:after="0" w:line="228" w:lineRule="auto"/>
              <w:ind w:left="36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1744B" w:rsidRPr="00E1744B" w:rsidTr="0038074F">
        <w:trPr>
          <w:trHeight w:val="972"/>
        </w:trPr>
        <w:tc>
          <w:tcPr>
            <w:tcW w:w="244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подпрограммы</w:t>
            </w:r>
          </w:p>
          <w:p w:rsidR="00E1744B" w:rsidRPr="00E1744B" w:rsidRDefault="00E1744B" w:rsidP="00E17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1744B" w:rsidRPr="00E1744B" w:rsidRDefault="00E1744B" w:rsidP="00E1744B">
            <w:pPr>
              <w:spacing w:after="0" w:line="228" w:lineRule="auto"/>
              <w:ind w:left="23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highlight w:val="yellow"/>
                <w:lang w:eastAsia="ru-RU"/>
              </w:rPr>
            </w:pPr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- </w:t>
            </w:r>
            <w:proofErr w:type="gramStart"/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 за</w:t>
            </w:r>
            <w:proofErr w:type="gramEnd"/>
            <w:r w:rsidRPr="00E1744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ходом реализации подпрограммы осуществляет </w:t>
            </w:r>
            <w:r w:rsidRPr="00E17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первой категории муниципального хозяйства</w:t>
            </w:r>
          </w:p>
        </w:tc>
      </w:tr>
    </w:tbl>
    <w:p w:rsidR="00E1744B" w:rsidRDefault="00E1744B" w:rsidP="00E17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8074F" w:rsidRDefault="0038074F" w:rsidP="003807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8074F" w:rsidRPr="00E1744B" w:rsidRDefault="0038074F" w:rsidP="003807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744B" w:rsidRPr="00E1744B" w:rsidRDefault="00E1744B" w:rsidP="00E1744B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Содержание проблемы</w:t>
      </w:r>
    </w:p>
    <w:p w:rsidR="00E1744B" w:rsidRPr="00E1744B" w:rsidRDefault="00E1744B" w:rsidP="0038074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Энергетическая стратегия Российской Федерации на период до 2020 года предусматривает, что 80 процентов прироста промышленного производства должно быть обеспечено за счет энергосбережения и структурной перестройки экономики страны в направлении повышения энергетической эффективности. 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политики энергосбережения на территории </w:t>
      </w:r>
      <w:r w:rsidR="008C1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8C1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основанной на принципах эффективного использования энергетических ресурсов, сочетания интересов потребителей, поставщиков и производителей энергетических ресурсов и на финансовой поддержке мероприятий по установке приборов учета расхода энергетических ресурсов и контроля над их использованием, обусловлена необходимостью экономии топливно-энергетических ресурсов и сокращения затрат средств местного бюджета.</w:t>
      </w:r>
      <w:proofErr w:type="gramEnd"/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 в настоящее время большую часть всех видов энергоресурсов потребляет население, энергосбережение приобретает все более ярко выраженную социальную окраску.</w:t>
      </w:r>
    </w:p>
    <w:p w:rsidR="00E1744B" w:rsidRPr="00E1744B" w:rsidRDefault="00E1744B" w:rsidP="0038074F">
      <w:pPr>
        <w:spacing w:after="0" w:line="240" w:lineRule="auto"/>
        <w:ind w:lef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страны.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по энергосбережению.</w:t>
      </w:r>
    </w:p>
    <w:p w:rsidR="00E1744B" w:rsidRPr="00E1744B" w:rsidRDefault="00E1744B" w:rsidP="0038074F">
      <w:pPr>
        <w:spacing w:after="0" w:line="240" w:lineRule="auto"/>
        <w:ind w:left="567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Основным инструментом управления энергосбережением </w:t>
      </w: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является программно-целевой метод, предусматривающий разработку, принятие и исполнение муниципальных целевых программ и подпрограмм энергосбережения. В предстоящий период на территории муниципального образования должны быть выполнены установленные Федеральным законом от 23.11.2009 №261-ФЗ требования в части управления процессом энергосбережения, в том числе:</w:t>
      </w:r>
    </w:p>
    <w:p w:rsidR="00E1744B" w:rsidRPr="00E1744B" w:rsidRDefault="00E1744B" w:rsidP="0038074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-     проведение энергетических обследований;</w:t>
      </w:r>
    </w:p>
    <w:p w:rsidR="00E1744B" w:rsidRPr="00E1744B" w:rsidRDefault="00E1744B" w:rsidP="0038074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-     приборный учет энергетических ресурсов;</w:t>
      </w:r>
    </w:p>
    <w:p w:rsidR="00E1744B" w:rsidRPr="00E1744B" w:rsidRDefault="00E1744B" w:rsidP="0038074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-     ведение энергетических паспортов;</w:t>
      </w:r>
    </w:p>
    <w:p w:rsidR="00E1744B" w:rsidRPr="00E1744B" w:rsidRDefault="00E1744B" w:rsidP="0038074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преимуществами решения проблемы энергосбережения программно-целевым методом являются:</w:t>
      </w:r>
    </w:p>
    <w:p w:rsidR="00E1744B" w:rsidRPr="00E1744B" w:rsidRDefault="00E1744B" w:rsidP="0038074F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комплексный подход к решению задачи энергосбережения и координация действий по ее решению;</w:t>
      </w:r>
    </w:p>
    <w:p w:rsidR="00E1744B" w:rsidRPr="00E1744B" w:rsidRDefault="00E1744B" w:rsidP="0038074F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полномочий и ответственности исполнителей мероприятий подпрограммы;</w:t>
      </w:r>
    </w:p>
    <w:p w:rsidR="00E1744B" w:rsidRPr="00E1744B" w:rsidRDefault="00E1744B" w:rsidP="0038074F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планирование и мониторинг результатов реализации подпрограммы;</w:t>
      </w:r>
    </w:p>
    <w:p w:rsidR="00E1744B" w:rsidRPr="00E1744B" w:rsidRDefault="00E1744B" w:rsidP="0038074F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567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целевое финансирование комплекса энергосберегающих мероприятий.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В предстоящий период решение этих вопросов без применения программно-целевого метода не представляется возможным. 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Принятая на федеральном и региональном уровнях энергетическая стратегия является основным документом, определяющим задачи долгосрочного социально-экономического развития 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 социально-экономического развития муниципальных образований.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результате реализации подпрограммы темпы роста доли затрат на приобретение энергии значител</w:t>
      </w:r>
      <w:r w:rsidR="008C122A">
        <w:rPr>
          <w:rFonts w:ascii="Times New Roman" w:eastAsia="Times New Roman" w:hAnsi="Times New Roman" w:cs="Times New Roman"/>
          <w:sz w:val="28"/>
          <w:szCs w:val="24"/>
          <w:lang w:eastAsia="ru-RU"/>
        </w:rPr>
        <w:t>ьно замедлятся и составят к 2015</w:t>
      </w: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году не менее 15 процентов к указанному уровню.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Основные риски, связанные с реализацией подпрограммы, определяются следующими факторами: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ограниченностью источников финансирования подпрограммных мероприятий и неразвитостью механизмов привлечения средств на финансирование энергосберегающих мероприятий; 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неопределенностью конъюнктуры и неразвитостью институтов рынка энергосбережения; 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- зависимость рынков энергоносителей от состояния и конъюнктуры российского и мирового энергетического рынка.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</w:t>
      </w:r>
      <w:r w:rsidR="008C1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мического развития  территории Кугейского сельского поселения Азовского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 Цели подпрограммы</w:t>
      </w: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подпрограммы является снижение расходов местного бюджета на оплату энергетических ресурсов, потребленных организациями муниципальной бюджетной сферы, жилищным фондом.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целями подпрограммы являются снижение потерь тепловой и электрической энергии, воды и улучшение экологической ситуации.</w:t>
      </w: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3. Задачи подпрограммы</w:t>
      </w: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достижения поставленных целей в ходе реализации подпрограммы необходимо решить следующие задачи: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Проведение комплекса организационно-правовых мероприятий по управлению энергосбережением. 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Расширение практики применения энергосберегающих технологий. 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энергосбережению, соответствующих или превышающих требования федеральных нормативных актов, и обеспечить их соблюдение в соответствии с законодательством.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Проведение </w:t>
      </w:r>
      <w:proofErr w:type="spell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энергоаудита</w:t>
      </w:r>
      <w:proofErr w:type="spell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, энергетических обследований, ведение энергетических паспортов.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данной задачи необходимо организовать работу </w:t>
      </w: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проведению энергетических обследований, составлению энергетических паспортов в </w:t>
      </w: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муниципальных учреждениях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ресурсов. </w:t>
      </w:r>
      <w:proofErr w:type="gramEnd"/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Обеспечение учета всего объема потребляемых энергетических ресурсов.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необходимо оснастить приборами учета коммунальных ресурсов и устройствами регулирования потребления тепловой энергии все муниципальные учреждения, предприятия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Нормирование и установление обоснованных лимитов потребления энергетических ресурсов.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Поставленная цель и решаемые в рамках подпрограммы задачи направлены на повышение эффективности использования энергетических ресурсов при их потреблении. Проведенный анализ муниципальных целевых программ позволяет сделать вывод, что указанные цели и задачи решаются впервые и подпрограмма не дублирует цели и задачи других утвержденных и действующих муниципальных целевых программ.</w:t>
      </w:r>
    </w:p>
    <w:p w:rsid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</w:t>
      </w:r>
      <w:r w:rsidR="008C1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проблемы: создать к 2019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EE5F6C" w:rsidRPr="00E1744B" w:rsidRDefault="00EE5F6C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4. Сроки реализации подпрограммы</w:t>
      </w: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744B" w:rsidRPr="00E1744B" w:rsidRDefault="008C122A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Подпрограмма рассчитана на 2012-2029</w:t>
      </w:r>
      <w:r w:rsidR="00E1744B"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5. Механизм реализации и порядок 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E17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контроля за</w:t>
      </w:r>
      <w:proofErr w:type="gramEnd"/>
      <w:r w:rsidRPr="00E17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ходом реализации подпрограммы 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>В качестве источника финансирования предусматриваются бюджетные средства, получаемые за счет снижения объемов потребления коммунальных ресурсов потребителями бюджетной сферы.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Основание для финансирования программных мероприятий: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- заключенный заказчиком на основе конкурсов (котировок) договор  на выполнение поставок оборудования и (или) подрядных работ;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- сметные расчеты по конкретным объектам и видам работ согласно графику финансирования, утвержденных заказчиком работ.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Оплата поставок, работ, услуг осуществляется на основании оформленных в установленном порядке документов, подтверждающих выполнение поставок (работ, услуг). 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Объемы финансирования мероприятий подпрограммы из местного бюджета подлежат уточнению при формировании бюджета на соответствующий финансовый год.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энергосберегающих мероприятий за счет средств местного бюджета осуществляется в соответствии с решением законодательного органа местного </w:t>
      </w:r>
      <w:proofErr w:type="spell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самоуправленияо</w:t>
      </w:r>
      <w:proofErr w:type="spell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на соответствующий финансовый год.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Периодичность рассмотрения вопросов о выполнении подпрограммных мероприятий в муниципальных учреждениях – один раз в квартал.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работы за отчетный квартал на рассмотрение рабочей группы по реализации государственной политики в сфере энергосбережения и повышения энергетической эффективности на территории </w:t>
      </w:r>
      <w:r w:rsidR="008C1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главными распорядителями бюджета направляется отчет установленной формы, содержащий информацию о реализации программных мероприятий с пояснительной запиской о ходе реализации программных мероприятий и эффективности использования финансовых средств. </w:t>
      </w:r>
      <w:proofErr w:type="gramEnd"/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должна содержать: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результатах реализации подпрограммных мероприятий за отчетный год;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данные о целевом использовании и объемах средств, привлеченных из бюджетов всех уровней и внебюджетных источников;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соответствии фактических показателей реализации подпрограммы утвержденным показателям;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о ходе и полноте выполнения подпрограммных мероприятий;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наличии, объемах и состоянии незавершенных мероприятий;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внедрении и эффективности инновационных проектов в сфере энергосбережения;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оценку эффективности результатов реализации подпрограммы;</w:t>
      </w:r>
    </w:p>
    <w:p w:rsidR="00E1744B" w:rsidRPr="00E1744B" w:rsidRDefault="00E1744B" w:rsidP="0038074F">
      <w:pPr>
        <w:spacing w:after="0" w:line="228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группа по реализации государственной политики в сфере энергосбережения и повышения энергетической эффективности на территории </w:t>
      </w:r>
      <w:r w:rsidR="008C1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Кугейского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ежеквартально на своих заседаниях рассматривает вопрос о состоянии энергосбережения в отраслях социальной сферы и экономики </w:t>
      </w: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и координирует деятельность муниципальных заказчиков, участвующих в подпрограмме;</w:t>
      </w:r>
    </w:p>
    <w:p w:rsidR="00E1744B" w:rsidRPr="00E1744B" w:rsidRDefault="00E1744B" w:rsidP="003807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мониторинг хода реализации подпрограммы, в том числе сбор и анализ статистической и иной информации об эффективности использования энергетических ресурсов;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 заключения о результатах работы по энергосбережению в отраслях социальной сферы, экономики и жилищном фонде;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контролирует выполнение в установленные сроки подпрограммных мероприятий;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каждый член рабочей группы планирует подпрограммные мероприятия по своей отрасли на очередной финансовый год, готовит предложения по корректировке подпрограммы и в установленном порядке представляет их в финансовый орган муниципального образования для утверждения бюджета;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выполняет иные функции по управлению подпрограммными мероприятиями в соответствии с действующим законодательством и подпрограммой.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представляет в соответствующие органы исполнительной власти области отчеты о ходе реализации подпрограммы за отчетный период.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- ежегодно, до 01 марта текущего года уточняет с участниками подпрограммы перечень и сроки выполнения подпрограммных мероприятий, объемы и источники финансирования на следующий год и представляет в установленном порядке эти сведения в соответствующий орган исполнительной власти.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1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выполнения подпрограммных мероприятий производится по указанным в паспорте подпрограммы показателям, позволяющим оценить ход ее реализации.</w:t>
      </w: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1744B" w:rsidRPr="00E1744B" w:rsidRDefault="00E1744B" w:rsidP="0038074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6. Оценка  эффективности реализации подпрограммы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E1744B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В ходе реализации подпрограммы </w:t>
      </w:r>
      <w:proofErr w:type="gramStart"/>
      <w:r w:rsidRPr="00E1744B">
        <w:rPr>
          <w:rFonts w:ascii="Times New Roman" w:eastAsia="Times New Roman" w:hAnsi="Times New Roman" w:cs="Arial"/>
          <w:sz w:val="28"/>
          <w:szCs w:val="20"/>
          <w:lang w:eastAsia="ru-RU"/>
        </w:rPr>
        <w:t>планируется достичь</w:t>
      </w:r>
      <w:proofErr w:type="gramEnd"/>
      <w:r w:rsidRPr="00E1744B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следующие результаты:</w:t>
      </w:r>
    </w:p>
    <w:p w:rsidR="00E1744B" w:rsidRPr="00E1744B" w:rsidRDefault="00E1744B" w:rsidP="0038074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- наличие в муниципальных учреждениях, муниципальных предприятиях энергетических паспортов; актов энергетических обследований;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- сокращения удельных показателей энергоемкости и энергопотребления предприятий и организаций на территории муниципального</w:t>
      </w:r>
      <w:r w:rsidR="008C12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образования по сравнению с 2011</w:t>
      </w: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годом  (базовый год); 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Реализация подпрограммных мероприятий даст дополнительные эффекты в виде: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- формирования действующего механизма управления потреблением топливно-энергетических ресурсов муниципальными бюджетными организациями  и сокращение бюджетных затрат на оплату коммунальных ресурсов;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- 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- создание условий для развития рынка товаров и услуг в сфере энергосбережения;</w:t>
      </w:r>
    </w:p>
    <w:p w:rsidR="00E1744B" w:rsidRPr="00E1744B" w:rsidRDefault="00E1744B" w:rsidP="0038074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внедрения в строительстве современных </w:t>
      </w:r>
      <w:proofErr w:type="spellStart"/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энергоэффективных</w:t>
      </w:r>
      <w:proofErr w:type="spellEnd"/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решений на стадии проектирования; применения </w:t>
      </w:r>
      <w:proofErr w:type="spellStart"/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>энергоэффективных</w:t>
      </w:r>
      <w:proofErr w:type="spellEnd"/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строительных материалов, технологий и конструкций;</w:t>
      </w:r>
    </w:p>
    <w:p w:rsidR="00E1744B" w:rsidRPr="00E1744B" w:rsidRDefault="00E1744B" w:rsidP="00DD1527">
      <w:pPr>
        <w:spacing w:after="0" w:line="240" w:lineRule="auto"/>
        <w:ind w:left="709" w:firstLine="70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744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E1744B" w:rsidRPr="00E1744B" w:rsidRDefault="00E1744B" w:rsidP="00E174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1744B" w:rsidRPr="00E1744B" w:rsidRDefault="00E1744B" w:rsidP="00E174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E1744B" w:rsidRPr="00E1744B" w:rsidSect="005A369D">
      <w:headerReference w:type="default" r:id="rId8"/>
      <w:pgSz w:w="11906" w:h="16838"/>
      <w:pgMar w:top="567" w:right="566" w:bottom="1560" w:left="567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31F" w:rsidRDefault="0074231F" w:rsidP="0038074F">
      <w:pPr>
        <w:spacing w:after="0" w:line="240" w:lineRule="auto"/>
      </w:pPr>
      <w:r>
        <w:separator/>
      </w:r>
    </w:p>
  </w:endnote>
  <w:endnote w:type="continuationSeparator" w:id="0">
    <w:p w:rsidR="0074231F" w:rsidRDefault="0074231F" w:rsidP="0038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EKGHE+OfficinaSerifWinC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31F" w:rsidRDefault="0074231F" w:rsidP="0038074F">
      <w:pPr>
        <w:spacing w:after="0" w:line="240" w:lineRule="auto"/>
      </w:pPr>
      <w:r>
        <w:separator/>
      </w:r>
    </w:p>
  </w:footnote>
  <w:footnote w:type="continuationSeparator" w:id="0">
    <w:p w:rsidR="0074231F" w:rsidRDefault="0074231F" w:rsidP="0038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69D" w:rsidRDefault="005A369D">
    <w:pPr>
      <w:pStyle w:val="ac"/>
      <w:jc w:val="right"/>
      <w:rPr>
        <w:color w:val="4F81BD" w:themeColor="accent1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column">
                <wp:posOffset>170815</wp:posOffset>
              </wp:positionH>
              <wp:positionV relativeFrom="paragraph">
                <wp:posOffset>-259715</wp:posOffset>
              </wp:positionV>
              <wp:extent cx="6858000" cy="10227310"/>
              <wp:effectExtent l="16510" t="9525" r="12065" b="12065"/>
              <wp:wrapNone/>
              <wp:docPr id="1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58000" cy="10227310"/>
                        <a:chOff x="338" y="-1530"/>
                        <a:chExt cx="10508" cy="18001"/>
                      </a:xfrm>
                    </wpg:grpSpPr>
                    <wpg:grpSp>
                      <wpg:cNvPr id="2" name="Group 28"/>
                      <wpg:cNvGrpSpPr>
                        <a:grpSpLocks/>
                      </wpg:cNvGrpSpPr>
                      <wpg:grpSpPr bwMode="auto">
                        <a:xfrm>
                          <a:off x="338" y="-1530"/>
                          <a:ext cx="10508" cy="18001"/>
                          <a:chOff x="1012" y="390"/>
                          <a:chExt cx="10618" cy="16045"/>
                        </a:xfrm>
                      </wpg:grpSpPr>
                      <wps:wsp>
                        <wps:cNvPr id="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012" y="390"/>
                            <a:ext cx="10618" cy="160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30"/>
                        <wps:cNvCnPr/>
                        <wps:spPr bwMode="auto">
                          <a:xfrm>
                            <a:off x="11036" y="15581"/>
                            <a:ext cx="1" cy="8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31"/>
                        <wps:cNvCnPr/>
                        <wps:spPr bwMode="auto">
                          <a:xfrm>
                            <a:off x="1591" y="15587"/>
                            <a:ext cx="1" cy="8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32"/>
                        <wps:cNvCnPr/>
                        <wps:spPr bwMode="auto">
                          <a:xfrm>
                            <a:off x="1015" y="15580"/>
                            <a:ext cx="10602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Line 33"/>
                        <wps:cNvCnPr/>
                        <wps:spPr bwMode="auto">
                          <a:xfrm>
                            <a:off x="2170" y="15587"/>
                            <a:ext cx="1" cy="8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34"/>
                        <wps:cNvCnPr/>
                        <wps:spPr bwMode="auto">
                          <a:xfrm>
                            <a:off x="3333" y="15589"/>
                            <a:ext cx="0" cy="8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35"/>
                        <wps:cNvCnPr/>
                        <wps:spPr bwMode="auto">
                          <a:xfrm flipH="1">
                            <a:off x="4215" y="15595"/>
                            <a:ext cx="0" cy="82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Line 36"/>
                        <wps:cNvCnPr/>
                        <wps:spPr bwMode="auto">
                          <a:xfrm>
                            <a:off x="4811" y="15587"/>
                            <a:ext cx="1" cy="82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Line 37"/>
                        <wps:cNvCnPr/>
                        <wps:spPr bwMode="auto">
                          <a:xfrm>
                            <a:off x="1015" y="15863"/>
                            <a:ext cx="379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38"/>
                        <wps:cNvCnPr/>
                        <wps:spPr bwMode="auto">
                          <a:xfrm flipV="1">
                            <a:off x="1015" y="16144"/>
                            <a:ext cx="3808" cy="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39"/>
                        <wps:cNvCnPr/>
                        <wps:spPr bwMode="auto">
                          <a:xfrm flipV="1">
                            <a:off x="11037" y="15972"/>
                            <a:ext cx="587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182" y="16131"/>
                            <a:ext cx="532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A369D" w:rsidRPr="0036152E" w:rsidRDefault="005A369D" w:rsidP="005A369D">
                              <w:pPr>
                                <w:jc w:val="center"/>
                                <w:rPr>
                                  <w:position w:val="10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749" y="16133"/>
                            <a:ext cx="580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A369D" w:rsidRDefault="005A369D" w:rsidP="005A369D">
                              <w:pPr>
                                <w:ind w:right="-20"/>
                                <w:jc w:val="center"/>
                              </w:pPr>
                              <w:r w:rsidRPr="0036152E">
                                <w:rPr>
                                  <w:position w:val="10"/>
                                </w:rPr>
                                <w:t>№док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108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366" y="16130"/>
                            <a:ext cx="81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A369D" w:rsidRPr="0036152E" w:rsidRDefault="005A369D" w:rsidP="005A369D">
                              <w:pPr>
                                <w:ind w:left="-42" w:right="-75"/>
                                <w:jc w:val="center"/>
                              </w:pPr>
                              <w:proofErr w:type="spellStart"/>
                              <w:r w:rsidRPr="0036152E">
                                <w:rPr>
                                  <w:position w:val="10"/>
                                </w:rPr>
                                <w:t>Подпис</w:t>
                              </w:r>
                              <w:r>
                                <w:rPr>
                                  <w:position w:val="10"/>
                                </w:rPr>
                                <w:t>ь</w:t>
                              </w:r>
                              <w:r w:rsidRPr="0036152E">
                                <w:rPr>
                                  <w:position w:val="10"/>
                                </w:rPr>
                                <w:t>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234" y="16129"/>
                            <a:ext cx="530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A369D" w:rsidRPr="0036152E" w:rsidRDefault="005A369D" w:rsidP="005A369D">
                              <w:pPr>
                                <w:jc w:val="center"/>
                                <w:rPr>
                                  <w:position w:val="10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Line 44"/>
                        <wps:cNvCnPr/>
                        <wps:spPr bwMode="auto">
                          <a:xfrm flipH="1">
                            <a:off x="2746" y="15569"/>
                            <a:ext cx="1" cy="86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616" y="16130"/>
                            <a:ext cx="530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A369D" w:rsidRPr="0036152E" w:rsidRDefault="005A369D" w:rsidP="005A369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038" y="16134"/>
                            <a:ext cx="530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A369D" w:rsidRPr="0036152E" w:rsidRDefault="005A369D" w:rsidP="005A369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36152E">
                                <w:rPr>
                                  <w:position w:val="10"/>
                                </w:rPr>
                                <w:t>Кол.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21" name="Rectangle 47"/>
                      <wps:cNvSpPr>
                        <a:spLocks noChangeArrowheads="1"/>
                      </wps:cNvSpPr>
                      <wps:spPr bwMode="auto">
                        <a:xfrm>
                          <a:off x="10233" y="15585"/>
                          <a:ext cx="494" cy="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A369D" w:rsidRDefault="005A369D" w:rsidP="005A369D">
                            <w:pPr>
                              <w:ind w:right="-166"/>
                              <w:jc w:val="center"/>
                            </w:pPr>
                            <w:r>
                              <w:rPr>
                                <w:position w:val="10"/>
                              </w:rPr>
                              <w:t>Лист</w:t>
                            </w:r>
                            <w:r>
                              <w:rPr>
                                <w:rFonts w:ascii="Arial Narrow" w:hAnsi="Arial Narrow"/>
                                <w:position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48"/>
                      <wps:cNvSpPr>
                        <a:spLocks noChangeArrowheads="1"/>
                      </wps:cNvSpPr>
                      <wps:spPr bwMode="auto">
                        <a:xfrm>
                          <a:off x="10268" y="16022"/>
                          <a:ext cx="432" cy="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A369D" w:rsidRDefault="005A369D" w:rsidP="005A369D">
                            <w:pPr>
                              <w:pStyle w:val="ae"/>
                            </w:pPr>
                            <w:r>
                              <w:t xml:space="preserve">   </w:t>
                            </w: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 w:rsidR="00224D65">
                              <w:rPr>
                                <w:noProof/>
                              </w:rPr>
                              <w:t>41</w:t>
                            </w:r>
                            <w:r>
                              <w:fldChar w:fldCharType="end"/>
                            </w:r>
                          </w:p>
                          <w:p w:rsidR="005A369D" w:rsidRDefault="005A369D" w:rsidP="005A369D">
                            <w:pPr>
                              <w:jc w:val="center"/>
                            </w:pPr>
                          </w:p>
                          <w:p w:rsidR="005A369D" w:rsidRDefault="005A369D" w:rsidP="005A369D">
                            <w:pPr>
                              <w:jc w:val="center"/>
                            </w:pPr>
                          </w:p>
                          <w:p w:rsidR="005A369D" w:rsidRPr="00D72C4F" w:rsidRDefault="005A369D" w:rsidP="005A36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3" name="Rectangle 49"/>
                      <wps:cNvSpPr>
                        <a:spLocks noChangeArrowheads="1"/>
                      </wps:cNvSpPr>
                      <wps:spPr bwMode="auto">
                        <a:xfrm>
                          <a:off x="4107" y="15563"/>
                          <a:ext cx="5943" cy="8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A369D" w:rsidRPr="00A876C1" w:rsidRDefault="005A369D" w:rsidP="005A369D">
                            <w:pPr>
                              <w:jc w:val="center"/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Программа комплексного развития сис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>тем коммунальной инфраструктуры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муниципального образования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«</w:t>
                            </w:r>
                            <w:proofErr w:type="spellStart"/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Кугейское</w:t>
                            </w:r>
                            <w:proofErr w:type="spellEnd"/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сельское поселение»</w:t>
                            </w:r>
                            <w:r>
                              <w:rPr>
                                <w:spacing w:val="2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876C1">
                              <w:rPr>
                                <w:spacing w:val="20"/>
                                <w:sz w:val="16"/>
                                <w:szCs w:val="16"/>
                              </w:rPr>
                              <w:t>на 2012-2015 годы и на период до 2029 года</w:t>
                            </w:r>
                          </w:p>
                        </w:txbxContent>
                      </wps:txbx>
                      <wps:bodyPr rot="0" vert="horz" wrap="square" lIns="12700" tIns="360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" o:spid="_x0000_s1026" style="position:absolute;left:0;text-align:left;margin-left:13.45pt;margin-top:-20.45pt;width:540pt;height:805.3pt;z-index:-251656192" coordorigin="338,-1530" coordsize="10508,1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">
              <v:group id="Group 28" o:spid="_x0000_s1027" style="position:absolute;left:338;top:-1530;width:10508;height:18001" coordorigin="1012,390" coordsize="10618,16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29" o:spid="_x0000_s1028" style="position:absolute;left:1012;top:390;width:10618;height:1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a+sMA&#10;AADaAAAADwAAAGRycy9kb3ducmV2LnhtbESPT4vCMBTE74LfIbyFvciauoJINcriHxAPglpYj4/m&#10;2Rabl5JErX56s7DgcZiZ3zDTeWtqcSPnK8sKBv0EBHFudcWFguy4/hqD8AFZY22ZFDzIw3zW7Uwx&#10;1fbOe7odQiEihH2KCsoQmlRKn5dk0PdtQxy9s3UGQ5SukNrhPcJNLb+TZCQNVhwXSmxoUVJ+OVyN&#10;guZ3gWa1k2HrHsPn6Zrtlsukp9TnR/szARGoDe/wf3ujFQzh70q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oa+sMAAADaAAAADwAAAAAAAAAAAAAAAACYAgAAZHJzL2Rv&#10;d25yZXYueG1sUEsFBgAAAAAEAAQA9QAAAIgDAAAAAA==&#10;" strokeweight="1.5pt"/>
                <v:line id="Line 30" o:spid="_x0000_s1029" style="position:absolute;visibility:visible;mso-wrap-style:square" from="11036,15581" to="1103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<v:line id="Line 31" o:spid="_x0000_s1030" style="position:absolute;visibility:visible;mso-wrap-style:square" from="1591,15587" to="1592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<v:line id="Line 32" o:spid="_x0000_s1031" style="position:absolute;visibility:visible;mso-wrap-style:square" from="1015,15580" to="11617,1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<v:line id="Line 33" o:spid="_x0000_s1032" style="position:absolute;visibility:visible;mso-wrap-style:square" from="2170,15587" to="2171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<v:line id="Line 34" o:spid="_x0000_s1033" style="position:absolute;visibility:visible;mso-wrap-style:square" from="3333,15589" to="3333,1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<v:line id="Line 35" o:spid="_x0000_s1034" style="position:absolute;flip:x;visibility:visible;mso-wrap-style:square" from="4215,15595" to="4215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  <v:line id="Line 36" o:spid="_x0000_s1035" style="position:absolute;visibility:visible;mso-wrap-style:square" from="4811,15587" to="4812,1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<v:line id="Line 37" o:spid="_x0000_s1036" style="position:absolute;visibility:visible;mso-wrap-style:square" from="1015,15863" to="4807,1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v:line id="Line 38" o:spid="_x0000_s1037" style="position:absolute;flip:y;visibility:visible;mso-wrap-style:square" from="1015,16144" to="4823,16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<v:line id="Line 39" o:spid="_x0000_s1038" style="position:absolute;flip:y;visibility:visible;mso-wrap-style:square" from="11037,15972" to="11624,1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<v:rect id="Rectangle 40" o:spid="_x0000_s1039" style="position:absolute;left:2182;top:16131;width:53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<v:textbox inset="1pt,1pt,1pt,1pt">
                    <w:txbxContent>
                      <w:p w:rsidR="005A369D" w:rsidRPr="0036152E" w:rsidRDefault="005A369D" w:rsidP="005A369D">
                        <w:pPr>
                          <w:jc w:val="center"/>
                          <w:rPr>
                            <w:position w:val="10"/>
                          </w:rPr>
                        </w:pPr>
                        <w:r w:rsidRPr="0036152E">
                          <w:rPr>
                            <w:position w:val="10"/>
                          </w:rPr>
                          <w:t>Лист</w:t>
                        </w:r>
                      </w:p>
                    </w:txbxContent>
                  </v:textbox>
                </v:rect>
                <v:rect id="Rectangle 41" o:spid="_x0000_s1040" style="position:absolute;left:2749;top:16133;width:58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QBcEA&#10;AADbAAAADwAAAGRycy9kb3ducmV2LnhtbESPQYvCMBCF7wv+hzCCtzVV0NVqFBHFRfZiFbwOzdiW&#10;NpPSxFr//UYQvM3w3vvmzXLdmUq01LjCsoLRMAJBnFpdcKbgct5/z0A4j6yxskwKnuRgvep9LTHW&#10;9sEnahOfiQBhF6OC3Ps6ltKlORl0Q1sTB+1mG4M+rE0mdYOPADeVHEfRVBosOFzIsaZtTmmZ3E2g&#10;0DGZe1uWt1YejtRd3fhn96fUoN9tFiA8df5jfqd/dag/gdcvY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aEAXBAAAA2wAAAA8AAAAAAAAAAAAAAAAAmAIAAGRycy9kb3du&#10;cmV2LnhtbFBLBQYAAAAABAAEAPUAAACGAwAAAAA=&#10;" filled="f" stroked="f" strokeweight=".25pt">
                  <v:textbox inset=".3mm,1pt,1pt,1pt">
                    <w:txbxContent>
                      <w:p w:rsidR="005A369D" w:rsidRDefault="005A369D" w:rsidP="005A369D">
                        <w:pPr>
                          <w:ind w:right="-20"/>
                          <w:jc w:val="center"/>
                        </w:pPr>
                        <w:r w:rsidRPr="0036152E">
                          <w:rPr>
                            <w:position w:val="10"/>
                          </w:rPr>
                          <w:t>№док</w:t>
                        </w:r>
                        <w:r>
                          <w:t>.</w:t>
                        </w:r>
                      </w:p>
                    </w:txbxContent>
                  </v:textbox>
                </v:rect>
                <v:rect id="Rectangle 42" o:spid="_x0000_s1041" style="position:absolute;left:3366;top:16130;width:81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<v:textbox inset="1pt,1pt,1pt,1pt">
                    <w:txbxContent>
                      <w:p w:rsidR="005A369D" w:rsidRPr="0036152E" w:rsidRDefault="005A369D" w:rsidP="005A369D">
                        <w:pPr>
                          <w:ind w:left="-42" w:right="-75"/>
                          <w:jc w:val="center"/>
                        </w:pPr>
                        <w:proofErr w:type="spellStart"/>
                        <w:r w:rsidRPr="0036152E">
                          <w:rPr>
                            <w:position w:val="10"/>
                          </w:rPr>
                          <w:t>Подпис</w:t>
                        </w:r>
                        <w:r>
                          <w:rPr>
                            <w:position w:val="10"/>
                          </w:rPr>
                          <w:t>ь</w:t>
                        </w:r>
                        <w:r w:rsidRPr="0036152E">
                          <w:rPr>
                            <w:position w:val="10"/>
                          </w:rPr>
                          <w:t>ь</w:t>
                        </w:r>
                        <w:proofErr w:type="spellEnd"/>
                      </w:p>
                    </w:txbxContent>
                  </v:textbox>
                </v:rect>
                <v:rect id="Rectangle 43" o:spid="_x0000_s1042" style="position:absolute;left:4234;top:16129;width:53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<v:textbox inset="1pt,1pt,1pt,1pt">
                    <w:txbxContent>
                      <w:p w:rsidR="005A369D" w:rsidRPr="0036152E" w:rsidRDefault="005A369D" w:rsidP="005A369D">
                        <w:pPr>
                          <w:jc w:val="center"/>
                          <w:rPr>
                            <w:position w:val="10"/>
                          </w:rPr>
                        </w:pPr>
                        <w:r w:rsidRPr="0036152E">
                          <w:rPr>
                            <w:position w:val="10"/>
                          </w:rPr>
                          <w:t>Дата</w:t>
                        </w:r>
                      </w:p>
                    </w:txbxContent>
                  </v:textbox>
                </v:rect>
                <v:line id="Line 44" o:spid="_x0000_s1043" style="position:absolute;flip:x;visibility:visible;mso-wrap-style:square" from="2746,15569" to="274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MScs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Ayi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EnLDAAAA2wAAAA8AAAAAAAAAAAAA&#10;AAAAoQIAAGRycy9kb3ducmV2LnhtbFBLBQYAAAAABAAEAPkAAACRAwAAAAA=&#10;" strokeweight="1.5pt"/>
                <v:rect id="Rectangle 45" o:spid="_x0000_s1044" style="position:absolute;left:1616;top:16130;width:530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<v:textbox inset="1pt,1pt,1pt,1pt">
                    <w:txbxContent>
                      <w:p w:rsidR="005A369D" w:rsidRPr="0036152E" w:rsidRDefault="005A369D" w:rsidP="005A369D">
                        <w:pPr>
                          <w:jc w:val="center"/>
                          <w:rPr>
                            <w:sz w:val="18"/>
                          </w:rPr>
                        </w:pPr>
                        <w:r w:rsidRPr="0036152E">
                          <w:rPr>
                            <w:position w:val="10"/>
                          </w:rPr>
                          <w:t>Изм.</w:t>
                        </w:r>
                      </w:p>
                    </w:txbxContent>
                  </v:textbox>
                </v:rect>
                <v:rect id="Rectangle 46" o:spid="_x0000_s1045" style="position:absolute;left:1038;top:16134;width:53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<v:textbox inset="1pt,1pt,1pt,1pt">
                    <w:txbxContent>
                      <w:p w:rsidR="005A369D" w:rsidRPr="0036152E" w:rsidRDefault="005A369D" w:rsidP="005A369D">
                        <w:pPr>
                          <w:jc w:val="center"/>
                          <w:rPr>
                            <w:sz w:val="18"/>
                          </w:rPr>
                        </w:pPr>
                        <w:r w:rsidRPr="0036152E">
                          <w:rPr>
                            <w:position w:val="10"/>
                          </w:rPr>
                          <w:t>Кол.</w:t>
                        </w:r>
                      </w:p>
                    </w:txbxContent>
                  </v:textbox>
                </v:rect>
              </v:group>
              <v:rect id="Rectangle 47" o:spid="_x0000_s1046" style="position:absolute;left:10233;top:15585;width:494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<v:textbox inset="1pt,1pt,1pt,1pt">
                  <w:txbxContent>
                    <w:p w:rsidR="005A369D" w:rsidRDefault="005A369D" w:rsidP="005A369D">
                      <w:pPr>
                        <w:ind w:right="-166"/>
                        <w:jc w:val="center"/>
                      </w:pPr>
                      <w:r>
                        <w:rPr>
                          <w:position w:val="10"/>
                        </w:rPr>
                        <w:t>Лист</w:t>
                      </w:r>
                      <w:r>
                        <w:rPr>
                          <w:rFonts w:ascii="Arial Narrow" w:hAnsi="Arial Narrow"/>
                          <w:position w:val="10"/>
                        </w:rPr>
                        <w:t>.</w:t>
                      </w:r>
                    </w:p>
                  </w:txbxContent>
                </v:textbox>
              </v:rect>
              <v:rect id="Rectangle 48" o:spid="_x0000_s1047" style="position:absolute;left:10268;top:16022;width:432;height: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zd8YA&#10;AADbAAAADwAAAGRycy9kb3ducmV2LnhtbESPQWvCQBSE7wX/w/KEXkQ3Biyauoq0lEpFwbT0/Mg+&#10;s9Hs2zS71fjv3YLQ4zAz3zDzZWdrcabWV44VjEcJCOLC6YpLBV+fb8MpCB+QNdaOScGVPCwXvYc5&#10;ZtpdeE/nPJQiQthnqMCE0GRS+sKQRT9yDXH0Dq61GKJsS6lbvES4rWWaJE/SYsVxwWBDL4aKU/5r&#10;FXznp1m5fd9MZh+T18Fm/XM0491Rqcd+t3oGEagL/+F7e60VpCn8fY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0zd8YAAADbAAAADwAAAAAAAAAAAAAAAACYAgAAZHJz&#10;L2Rvd25yZXYueG1sUEsFBgAAAAAEAAQA9QAAAIsDAAAAAA==&#10;" filled="f" stroked="f" strokeweight=".25pt">
                <v:textbox inset="0,0,0,0">
                  <w:txbxContent>
                    <w:p w:rsidR="005A369D" w:rsidRDefault="005A369D" w:rsidP="005A369D">
                      <w:pPr>
                        <w:pStyle w:val="ae"/>
                      </w:pPr>
                      <w:r>
                        <w:t xml:space="preserve">   </w:t>
                      </w: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 w:rsidR="00224D65">
                        <w:rPr>
                          <w:noProof/>
                        </w:rPr>
                        <w:t>41</w:t>
                      </w:r>
                      <w:r>
                        <w:fldChar w:fldCharType="end"/>
                      </w:r>
                    </w:p>
                    <w:p w:rsidR="005A369D" w:rsidRDefault="005A369D" w:rsidP="005A369D">
                      <w:pPr>
                        <w:jc w:val="center"/>
                      </w:pPr>
                    </w:p>
                    <w:p w:rsidR="005A369D" w:rsidRDefault="005A369D" w:rsidP="005A369D">
                      <w:pPr>
                        <w:jc w:val="center"/>
                      </w:pPr>
                    </w:p>
                    <w:p w:rsidR="005A369D" w:rsidRPr="00D72C4F" w:rsidRDefault="005A369D" w:rsidP="005A369D">
                      <w:pPr>
                        <w:jc w:val="center"/>
                      </w:pPr>
                    </w:p>
                  </w:txbxContent>
                </v:textbox>
              </v:rect>
              <v:rect id="Rectangle 49" o:spid="_x0000_s1048" style="position:absolute;left:4107;top:15563;width:5943;height: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fKsEA&#10;AADbAAAADwAAAGRycy9kb3ducmV2LnhtbESPT4vCMBTE74LfITxhb5oaoUjXKCIsu9f1Hx4fzdum&#10;2LyUJtX67TeC4HGYmd8wq83gGnGjLtSeNcxnGQji0puaKw3Hw9d0CSJEZIONZ9LwoACb9Xi0wsL4&#10;O//SbR8rkSAcCtRgY2wLKUNpyWGY+ZY4eX++cxiT7CppOrwnuGukyrJcOqw5LVhsaWepvO57p6Hv&#10;L1e1eOQxa8uTneff55MipfXHZNh+gog0xHf41f4xGtQCn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THyrBAAAA2wAAAA8AAAAAAAAAAAAAAAAAmAIAAGRycy9kb3du&#10;cmV2LnhtbFBLBQYAAAAABAAEAPUAAACGAwAAAAA=&#10;" filled="f" stroked="f" strokeweight=".25pt">
                <v:textbox inset="1pt,1mm,1pt,1pt">
                  <w:txbxContent>
                    <w:p w:rsidR="005A369D" w:rsidRPr="00A876C1" w:rsidRDefault="005A369D" w:rsidP="005A369D">
                      <w:pPr>
                        <w:jc w:val="center"/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Программа комплексного развития сис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>тем коммунальной инфраструктуры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 xml:space="preserve"> муниципального образования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«</w:t>
                      </w:r>
                      <w:proofErr w:type="spellStart"/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Кугейское</w:t>
                      </w:r>
                      <w:proofErr w:type="spellEnd"/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сельское поселение»</w:t>
                      </w:r>
                      <w:r>
                        <w:rPr>
                          <w:spacing w:val="20"/>
                          <w:sz w:val="16"/>
                          <w:szCs w:val="16"/>
                        </w:rPr>
                        <w:t xml:space="preserve"> </w:t>
                      </w:r>
                      <w:r w:rsidRPr="00A876C1">
                        <w:rPr>
                          <w:spacing w:val="20"/>
                          <w:sz w:val="16"/>
                          <w:szCs w:val="16"/>
                        </w:rPr>
                        <w:t>на 2012-2015 годы и на период до 2029 года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5A369D" w:rsidRDefault="005A369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460E"/>
    <w:multiLevelType w:val="hybridMultilevel"/>
    <w:tmpl w:val="9EEC6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E5A9A"/>
    <w:multiLevelType w:val="hybridMultilevel"/>
    <w:tmpl w:val="395CC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F6C2A"/>
    <w:multiLevelType w:val="hybridMultilevel"/>
    <w:tmpl w:val="AB2E7126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">
    <w:nsid w:val="0B4E5D8F"/>
    <w:multiLevelType w:val="hybridMultilevel"/>
    <w:tmpl w:val="0310BF8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>
    <w:nsid w:val="0ED52FED"/>
    <w:multiLevelType w:val="hybridMultilevel"/>
    <w:tmpl w:val="C6C4F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87D29"/>
    <w:multiLevelType w:val="hybridMultilevel"/>
    <w:tmpl w:val="D6480038"/>
    <w:lvl w:ilvl="0" w:tplc="C12A0846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824550C"/>
    <w:multiLevelType w:val="hybridMultilevel"/>
    <w:tmpl w:val="6AD29890"/>
    <w:lvl w:ilvl="0" w:tplc="5D7E050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4B2BCC"/>
    <w:multiLevelType w:val="hybridMultilevel"/>
    <w:tmpl w:val="CEFAD952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>
    <w:nsid w:val="206E5675"/>
    <w:multiLevelType w:val="hybridMultilevel"/>
    <w:tmpl w:val="04C439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80337A"/>
    <w:multiLevelType w:val="hybridMultilevel"/>
    <w:tmpl w:val="978C7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533CA9"/>
    <w:multiLevelType w:val="hybridMultilevel"/>
    <w:tmpl w:val="AE16F85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DBC3A7B"/>
    <w:multiLevelType w:val="hybridMultilevel"/>
    <w:tmpl w:val="23AE1958"/>
    <w:lvl w:ilvl="0" w:tplc="C408F54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38B07DC8"/>
    <w:multiLevelType w:val="hybridMultilevel"/>
    <w:tmpl w:val="B7B0942A"/>
    <w:lvl w:ilvl="0" w:tplc="972E441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653D86"/>
    <w:multiLevelType w:val="hybridMultilevel"/>
    <w:tmpl w:val="D90898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0720809"/>
    <w:multiLevelType w:val="hybridMultilevel"/>
    <w:tmpl w:val="EA1AA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C366AC"/>
    <w:multiLevelType w:val="multilevel"/>
    <w:tmpl w:val="4F062356"/>
    <w:lvl w:ilvl="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1" w:hanging="2160"/>
      </w:pPr>
      <w:rPr>
        <w:rFonts w:hint="default"/>
      </w:rPr>
    </w:lvl>
  </w:abstractNum>
  <w:abstractNum w:abstractNumId="16">
    <w:nsid w:val="4C3B3854"/>
    <w:multiLevelType w:val="hybridMultilevel"/>
    <w:tmpl w:val="80F0D60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E91648B"/>
    <w:multiLevelType w:val="hybridMultilevel"/>
    <w:tmpl w:val="D6F4F51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4464875"/>
    <w:multiLevelType w:val="hybridMultilevel"/>
    <w:tmpl w:val="E2E4DCF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5A10733B"/>
    <w:multiLevelType w:val="hybridMultilevel"/>
    <w:tmpl w:val="F85A5D6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CDF164C"/>
    <w:multiLevelType w:val="hybridMultilevel"/>
    <w:tmpl w:val="955671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1">
    <w:nsid w:val="5EAB1A47"/>
    <w:multiLevelType w:val="multilevel"/>
    <w:tmpl w:val="A5B6E89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i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i/>
      </w:rPr>
    </w:lvl>
  </w:abstractNum>
  <w:abstractNum w:abstractNumId="22">
    <w:nsid w:val="63C127A6"/>
    <w:multiLevelType w:val="multilevel"/>
    <w:tmpl w:val="595204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6237DF7"/>
    <w:multiLevelType w:val="hybridMultilevel"/>
    <w:tmpl w:val="9FC4CBF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4">
    <w:nsid w:val="7E6135E5"/>
    <w:multiLevelType w:val="hybridMultilevel"/>
    <w:tmpl w:val="FB8CF162"/>
    <w:lvl w:ilvl="0" w:tplc="40823816">
      <w:start w:val="1"/>
      <w:numFmt w:val="decimal"/>
      <w:lvlText w:val="%1."/>
      <w:lvlJc w:val="left"/>
      <w:pPr>
        <w:tabs>
          <w:tab w:val="num" w:pos="1626"/>
        </w:tabs>
        <w:ind w:left="1626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9031E6"/>
    <w:multiLevelType w:val="hybridMultilevel"/>
    <w:tmpl w:val="60AAC076"/>
    <w:lvl w:ilvl="0" w:tplc="5D7E050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17"/>
  </w:num>
  <w:num w:numId="8">
    <w:abstractNumId w:val="0"/>
  </w:num>
  <w:num w:numId="9">
    <w:abstractNumId w:val="18"/>
  </w:num>
  <w:num w:numId="10">
    <w:abstractNumId w:val="1"/>
  </w:num>
  <w:num w:numId="11">
    <w:abstractNumId w:val="13"/>
  </w:num>
  <w:num w:numId="12">
    <w:abstractNumId w:val="19"/>
  </w:num>
  <w:num w:numId="13">
    <w:abstractNumId w:val="11"/>
  </w:num>
  <w:num w:numId="14">
    <w:abstractNumId w:val="22"/>
  </w:num>
  <w:num w:numId="15">
    <w:abstractNumId w:val="21"/>
  </w:num>
  <w:num w:numId="16">
    <w:abstractNumId w:val="20"/>
  </w:num>
  <w:num w:numId="17">
    <w:abstractNumId w:val="4"/>
  </w:num>
  <w:num w:numId="18">
    <w:abstractNumId w:val="8"/>
  </w:num>
  <w:num w:numId="19">
    <w:abstractNumId w:val="16"/>
  </w:num>
  <w:num w:numId="20">
    <w:abstractNumId w:val="10"/>
  </w:num>
  <w:num w:numId="21">
    <w:abstractNumId w:val="5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5"/>
  </w:num>
  <w:num w:numId="25">
    <w:abstractNumId w:val="2"/>
  </w:num>
  <w:num w:numId="26">
    <w:abstractNumId w:val="7"/>
  </w:num>
  <w:num w:numId="27">
    <w:abstractNumId w:val="3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A5"/>
    <w:rsid w:val="00224D65"/>
    <w:rsid w:val="0038074F"/>
    <w:rsid w:val="004042AB"/>
    <w:rsid w:val="005A369D"/>
    <w:rsid w:val="005D3661"/>
    <w:rsid w:val="0074231F"/>
    <w:rsid w:val="007D3599"/>
    <w:rsid w:val="008C122A"/>
    <w:rsid w:val="00976AA5"/>
    <w:rsid w:val="00A53A08"/>
    <w:rsid w:val="00AF388D"/>
    <w:rsid w:val="00B06877"/>
    <w:rsid w:val="00B1514E"/>
    <w:rsid w:val="00B1598D"/>
    <w:rsid w:val="00B8515D"/>
    <w:rsid w:val="00BB43EB"/>
    <w:rsid w:val="00DD1527"/>
    <w:rsid w:val="00E1744B"/>
    <w:rsid w:val="00E6191C"/>
    <w:rsid w:val="00EE5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4E"/>
  </w:style>
  <w:style w:type="paragraph" w:styleId="5">
    <w:name w:val="heading 5"/>
    <w:basedOn w:val="a"/>
    <w:next w:val="a"/>
    <w:link w:val="50"/>
    <w:qFormat/>
    <w:rsid w:val="00E1744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174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1744B"/>
  </w:style>
  <w:style w:type="character" w:customStyle="1" w:styleId="a3">
    <w:name w:val="Название Знак"/>
    <w:link w:val="a4"/>
    <w:locked/>
    <w:rsid w:val="00E1744B"/>
    <w:rPr>
      <w:b/>
      <w:sz w:val="36"/>
    </w:rPr>
  </w:style>
  <w:style w:type="paragraph" w:styleId="a4">
    <w:name w:val="Title"/>
    <w:basedOn w:val="a"/>
    <w:link w:val="a3"/>
    <w:qFormat/>
    <w:rsid w:val="00E1744B"/>
    <w:pPr>
      <w:tabs>
        <w:tab w:val="left" w:pos="8080"/>
      </w:tabs>
      <w:spacing w:after="0" w:line="240" w:lineRule="auto"/>
      <w:jc w:val="center"/>
    </w:pPr>
    <w:rPr>
      <w:b/>
      <w:sz w:val="36"/>
    </w:rPr>
  </w:style>
  <w:style w:type="character" w:customStyle="1" w:styleId="10">
    <w:name w:val="Название Знак1"/>
    <w:basedOn w:val="a0"/>
    <w:uiPriority w:val="10"/>
    <w:rsid w:val="00E174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rsid w:val="00E174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E1744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">
    <w:name w:val="Знак2"/>
    <w:basedOn w:val="a"/>
    <w:rsid w:val="00E174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"/>
    <w:basedOn w:val="a"/>
    <w:rsid w:val="00E174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E174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nhideWhenUsed/>
    <w:rsid w:val="00E1744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nhideWhenUsed/>
    <w:rsid w:val="00E1744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174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E1744B"/>
    <w:pPr>
      <w:widowControl w:val="0"/>
      <w:suppressAutoHyphens/>
      <w:autoSpaceDE w:val="0"/>
      <w:spacing w:after="0" w:line="240" w:lineRule="auto"/>
    </w:pPr>
    <w:rPr>
      <w:rFonts w:ascii="OEKGHE+OfficinaSerifWinC" w:eastAsia="Times New Roman" w:hAnsi="OEKGHE+OfficinaSerifWinC" w:cs="OEKGHE+OfficinaSerifWinC"/>
      <w:color w:val="000000"/>
      <w:sz w:val="24"/>
      <w:szCs w:val="24"/>
      <w:lang w:eastAsia="ar-SA"/>
    </w:rPr>
  </w:style>
  <w:style w:type="paragraph" w:customStyle="1" w:styleId="ConsPlusNonformat">
    <w:name w:val="ConsPlusNonformat"/>
    <w:rsid w:val="00E174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.Основной текст 1"/>
    <w:basedOn w:val="a"/>
    <w:link w:val="BodyText210"/>
    <w:uiPriority w:val="99"/>
    <w:rsid w:val="00E174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210">
    <w:name w:val="Body Text 2.Основной текст 1 Знак"/>
    <w:link w:val="BodyText21"/>
    <w:uiPriority w:val="99"/>
    <w:locked/>
    <w:rsid w:val="00E174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semiHidden/>
    <w:rsid w:val="00E1744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E1744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E17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17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E17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E1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E17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E1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E1744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E1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E1744B"/>
    <w:pPr>
      <w:spacing w:before="12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E174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E1744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E1744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1">
    <w:name w:val="List"/>
    <w:basedOn w:val="a"/>
    <w:rsid w:val="00E1744B"/>
    <w:pPr>
      <w:tabs>
        <w:tab w:val="num" w:pos="360"/>
      </w:tabs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4E"/>
  </w:style>
  <w:style w:type="paragraph" w:styleId="5">
    <w:name w:val="heading 5"/>
    <w:basedOn w:val="a"/>
    <w:next w:val="a"/>
    <w:link w:val="50"/>
    <w:qFormat/>
    <w:rsid w:val="00E1744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174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1744B"/>
  </w:style>
  <w:style w:type="character" w:customStyle="1" w:styleId="a3">
    <w:name w:val="Название Знак"/>
    <w:link w:val="a4"/>
    <w:locked/>
    <w:rsid w:val="00E1744B"/>
    <w:rPr>
      <w:b/>
      <w:sz w:val="36"/>
    </w:rPr>
  </w:style>
  <w:style w:type="paragraph" w:styleId="a4">
    <w:name w:val="Title"/>
    <w:basedOn w:val="a"/>
    <w:link w:val="a3"/>
    <w:qFormat/>
    <w:rsid w:val="00E1744B"/>
    <w:pPr>
      <w:tabs>
        <w:tab w:val="left" w:pos="8080"/>
      </w:tabs>
      <w:spacing w:after="0" w:line="240" w:lineRule="auto"/>
      <w:jc w:val="center"/>
    </w:pPr>
    <w:rPr>
      <w:b/>
      <w:sz w:val="36"/>
    </w:rPr>
  </w:style>
  <w:style w:type="character" w:customStyle="1" w:styleId="10">
    <w:name w:val="Название Знак1"/>
    <w:basedOn w:val="a0"/>
    <w:uiPriority w:val="10"/>
    <w:rsid w:val="00E174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rsid w:val="00E174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"/>
    <w:basedOn w:val="a"/>
    <w:rsid w:val="00E1744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">
    <w:name w:val="Знак2"/>
    <w:basedOn w:val="a"/>
    <w:rsid w:val="00E174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"/>
    <w:basedOn w:val="a"/>
    <w:rsid w:val="00E174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E174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nhideWhenUsed/>
    <w:rsid w:val="00E1744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nhideWhenUsed/>
    <w:rsid w:val="00E1744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174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E1744B"/>
    <w:pPr>
      <w:widowControl w:val="0"/>
      <w:suppressAutoHyphens/>
      <w:autoSpaceDE w:val="0"/>
      <w:spacing w:after="0" w:line="240" w:lineRule="auto"/>
    </w:pPr>
    <w:rPr>
      <w:rFonts w:ascii="OEKGHE+OfficinaSerifWinC" w:eastAsia="Times New Roman" w:hAnsi="OEKGHE+OfficinaSerifWinC" w:cs="OEKGHE+OfficinaSerifWinC"/>
      <w:color w:val="000000"/>
      <w:sz w:val="24"/>
      <w:szCs w:val="24"/>
      <w:lang w:eastAsia="ar-SA"/>
    </w:rPr>
  </w:style>
  <w:style w:type="paragraph" w:customStyle="1" w:styleId="ConsPlusNonformat">
    <w:name w:val="ConsPlusNonformat"/>
    <w:rsid w:val="00E174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.Основной текст 1"/>
    <w:basedOn w:val="a"/>
    <w:link w:val="BodyText210"/>
    <w:uiPriority w:val="99"/>
    <w:rsid w:val="00E174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210">
    <w:name w:val="Body Text 2.Основной текст 1 Знак"/>
    <w:link w:val="BodyText21"/>
    <w:uiPriority w:val="99"/>
    <w:locked/>
    <w:rsid w:val="00E174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semiHidden/>
    <w:rsid w:val="00E1744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E1744B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E17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17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E17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E1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E174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E1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E1744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E17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E1744B"/>
    <w:pPr>
      <w:spacing w:before="12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E174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E1744B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E1744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1">
    <w:name w:val="List"/>
    <w:basedOn w:val="a"/>
    <w:rsid w:val="00E1744B"/>
    <w:pPr>
      <w:tabs>
        <w:tab w:val="num" w:pos="360"/>
      </w:tabs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Serg</cp:lastModifiedBy>
  <cp:revision>3</cp:revision>
  <dcterms:created xsi:type="dcterms:W3CDTF">2012-09-04T19:38:00Z</dcterms:created>
  <dcterms:modified xsi:type="dcterms:W3CDTF">2012-10-10T18:37:00Z</dcterms:modified>
</cp:coreProperties>
</file>